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B9E68" w14:textId="04BE0422" w:rsidR="008B2CA9" w:rsidRPr="00C93355" w:rsidRDefault="008B2CA9" w:rsidP="006D0198">
      <w:pPr>
        <w:spacing w:line="226" w:lineRule="auto"/>
        <w:ind w:left="-450"/>
        <w:jc w:val="center"/>
        <w:rPr>
          <w:rFonts w:ascii="Arial Narrow" w:hAnsi="Arial Narrow"/>
          <w:b/>
          <w:sz w:val="28"/>
          <w:szCs w:val="28"/>
          <w:u w:val="single"/>
        </w:rPr>
      </w:pPr>
      <w:r w:rsidRPr="00C93355">
        <w:rPr>
          <w:rFonts w:ascii="Arial Narrow" w:hAnsi="Arial Narrow"/>
          <w:b/>
          <w:sz w:val="28"/>
          <w:szCs w:val="28"/>
          <w:u w:val="single"/>
        </w:rPr>
        <w:t xml:space="preserve">Estructura de </w:t>
      </w:r>
      <w:r w:rsidR="003D0DDF">
        <w:rPr>
          <w:rFonts w:ascii="Arial Narrow" w:hAnsi="Arial Narrow"/>
          <w:b/>
          <w:sz w:val="28"/>
          <w:szCs w:val="28"/>
          <w:u w:val="single"/>
        </w:rPr>
        <w:t>T</w:t>
      </w:r>
      <w:r w:rsidRPr="00C93355">
        <w:rPr>
          <w:rFonts w:ascii="Arial Narrow" w:hAnsi="Arial Narrow"/>
          <w:b/>
          <w:sz w:val="28"/>
          <w:szCs w:val="28"/>
          <w:u w:val="single"/>
        </w:rPr>
        <w:t xml:space="preserve">arifas para </w:t>
      </w:r>
      <w:r w:rsidR="003D0C66">
        <w:rPr>
          <w:rFonts w:ascii="Arial Narrow" w:hAnsi="Arial Narrow"/>
          <w:b/>
          <w:sz w:val="28"/>
          <w:szCs w:val="28"/>
          <w:u w:val="single"/>
        </w:rPr>
        <w:t>Cultivador</w:t>
      </w:r>
      <w:r w:rsidR="004C3AA9">
        <w:rPr>
          <w:rFonts w:ascii="Arial Narrow" w:hAnsi="Arial Narrow"/>
          <w:b/>
          <w:sz w:val="28"/>
          <w:szCs w:val="28"/>
          <w:u w:val="single"/>
        </w:rPr>
        <w:t>es</w:t>
      </w:r>
      <w:r w:rsidR="003D0DDF">
        <w:rPr>
          <w:rFonts w:ascii="Arial Narrow" w:hAnsi="Arial Narrow"/>
          <w:b/>
          <w:sz w:val="28"/>
          <w:szCs w:val="28"/>
          <w:u w:val="single"/>
        </w:rPr>
        <w:t xml:space="preserve"> </w:t>
      </w:r>
      <w:r w:rsidRPr="00C93355">
        <w:rPr>
          <w:rFonts w:ascii="Arial Narrow" w:hAnsi="Arial Narrow"/>
          <w:b/>
          <w:sz w:val="28"/>
          <w:szCs w:val="28"/>
          <w:u w:val="single"/>
        </w:rPr>
        <w:t xml:space="preserve">y </w:t>
      </w:r>
      <w:r w:rsidR="003D0DDF">
        <w:rPr>
          <w:rFonts w:ascii="Arial Narrow" w:hAnsi="Arial Narrow"/>
          <w:b/>
          <w:sz w:val="28"/>
          <w:szCs w:val="28"/>
          <w:u w:val="single"/>
        </w:rPr>
        <w:t>G</w:t>
      </w:r>
      <w:r w:rsidRPr="00C93355">
        <w:rPr>
          <w:rFonts w:ascii="Arial Narrow" w:hAnsi="Arial Narrow"/>
          <w:b/>
          <w:sz w:val="28"/>
          <w:szCs w:val="28"/>
          <w:u w:val="single"/>
        </w:rPr>
        <w:t>anad</w:t>
      </w:r>
      <w:r w:rsidR="003D0DDF">
        <w:rPr>
          <w:rFonts w:ascii="Arial Narrow" w:hAnsi="Arial Narrow"/>
          <w:b/>
          <w:sz w:val="28"/>
          <w:szCs w:val="28"/>
          <w:u w:val="single"/>
        </w:rPr>
        <w:t>eros</w:t>
      </w:r>
      <w:r w:rsidRPr="00C93355">
        <w:rPr>
          <w:rFonts w:ascii="Arial Narrow" w:hAnsi="Arial Narrow"/>
          <w:b/>
          <w:sz w:val="28"/>
          <w:szCs w:val="28"/>
          <w:u w:val="single"/>
        </w:rPr>
        <w:t xml:space="preserve"> de QCS</w:t>
      </w:r>
    </w:p>
    <w:p w14:paraId="672A6659" w14:textId="77777777" w:rsidR="008B2CA9" w:rsidRPr="00BE4D7C" w:rsidRDefault="008B2CA9" w:rsidP="006D0198">
      <w:pPr>
        <w:spacing w:line="226" w:lineRule="auto"/>
        <w:ind w:left="-450"/>
        <w:jc w:val="center"/>
        <w:rPr>
          <w:rFonts w:ascii="Arial Narrow" w:hAnsi="Arial Narrow"/>
          <w:b/>
          <w:sz w:val="12"/>
          <w:szCs w:val="12"/>
          <w:u w:val="single"/>
        </w:rPr>
      </w:pPr>
    </w:p>
    <w:p w14:paraId="41D7DE5E" w14:textId="77777777" w:rsidR="001E5E55" w:rsidRPr="0041115B" w:rsidRDefault="005C010A" w:rsidP="001E5E55">
      <w:pPr>
        <w:spacing w:line="226" w:lineRule="auto"/>
        <w:ind w:left="-450"/>
        <w:jc w:val="center"/>
        <w:rPr>
          <w:rFonts w:ascii="Arial" w:hAnsi="Arial" w:cs="Arial"/>
          <w:sz w:val="18"/>
          <w:szCs w:val="18"/>
        </w:rPr>
      </w:pPr>
      <w:r w:rsidRPr="0041115B">
        <w:rPr>
          <w:rFonts w:ascii="Arial" w:hAnsi="Arial" w:cs="Arial"/>
          <w:sz w:val="18"/>
          <w:szCs w:val="18"/>
        </w:rPr>
        <w:t>Las siguientes opciones están destinadas a proporcionar una certificación rentable para operaciones de varios tamaños y tipos.</w:t>
      </w:r>
    </w:p>
    <w:p w14:paraId="328EDE26" w14:textId="0C8E5AF2" w:rsidR="001E5E55" w:rsidRPr="0041115B" w:rsidRDefault="00DE0853" w:rsidP="001E5E55">
      <w:pPr>
        <w:spacing w:line="226" w:lineRule="auto"/>
        <w:ind w:left="-450"/>
        <w:jc w:val="center"/>
        <w:rPr>
          <w:rFonts w:ascii="Arial" w:hAnsi="Arial" w:cs="Arial"/>
          <w:sz w:val="18"/>
          <w:szCs w:val="18"/>
        </w:rPr>
      </w:pPr>
      <w:r w:rsidRPr="0041115B">
        <w:rPr>
          <w:rFonts w:ascii="Arial" w:hAnsi="Arial" w:cs="Arial"/>
          <w:sz w:val="18"/>
          <w:szCs w:val="18"/>
        </w:rPr>
        <w:t>Seleccione la opción para la que califica y que representa el mejor valor.</w:t>
      </w:r>
    </w:p>
    <w:p w14:paraId="20C15C28" w14:textId="5FB20C43" w:rsidR="001E5E55" w:rsidRPr="00BE4D7C" w:rsidRDefault="001E5E55" w:rsidP="00CE019E">
      <w:pPr>
        <w:spacing w:line="226" w:lineRule="auto"/>
        <w:ind w:left="-360"/>
        <w:jc w:val="center"/>
        <w:rPr>
          <w:rFonts w:ascii="Arial" w:hAnsi="Arial" w:cs="Arial"/>
          <w:sz w:val="18"/>
          <w:szCs w:val="18"/>
        </w:rPr>
      </w:pPr>
    </w:p>
    <w:tbl>
      <w:tblPr>
        <w:tblW w:w="10913"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612"/>
        <w:gridCol w:w="2070"/>
        <w:gridCol w:w="2250"/>
        <w:gridCol w:w="1890"/>
        <w:gridCol w:w="889"/>
        <w:gridCol w:w="1744"/>
      </w:tblGrid>
      <w:tr w:rsidR="004E6E29" w:rsidRPr="00C93355" w14:paraId="1193E17E" w14:textId="77777777" w:rsidTr="006619EE">
        <w:trPr>
          <w:trHeight w:val="332"/>
        </w:trPr>
        <w:tc>
          <w:tcPr>
            <w:tcW w:w="1458" w:type="dxa"/>
            <w:tcBorders>
              <w:top w:val="nil"/>
              <w:left w:val="nil"/>
              <w:bottom w:val="single" w:sz="18" w:space="0" w:color="auto"/>
              <w:right w:val="nil"/>
            </w:tcBorders>
            <w:shd w:val="clear" w:color="auto" w:fill="FFFFFF" w:themeFill="background1"/>
            <w:vAlign w:val="center"/>
          </w:tcPr>
          <w:p w14:paraId="0A37501D" w14:textId="77777777" w:rsidR="004E6E29" w:rsidRPr="00C93355" w:rsidRDefault="004E6E29" w:rsidP="001915EC">
            <w:pPr>
              <w:spacing w:line="226" w:lineRule="auto"/>
              <w:jc w:val="center"/>
              <w:rPr>
                <w:rFonts w:ascii="Arial" w:hAnsi="Arial" w:cs="Arial"/>
                <w:b/>
                <w:sz w:val="20"/>
                <w:szCs w:val="20"/>
              </w:rPr>
            </w:pPr>
          </w:p>
        </w:tc>
        <w:tc>
          <w:tcPr>
            <w:tcW w:w="2682" w:type="dxa"/>
            <w:gridSpan w:val="2"/>
            <w:tcBorders>
              <w:top w:val="nil"/>
              <w:left w:val="nil"/>
              <w:bottom w:val="single" w:sz="18" w:space="0" w:color="auto"/>
              <w:right w:val="single" w:sz="18" w:space="0" w:color="auto"/>
            </w:tcBorders>
            <w:shd w:val="clear" w:color="auto" w:fill="FFFFFF" w:themeFill="background1"/>
            <w:vAlign w:val="center"/>
          </w:tcPr>
          <w:p w14:paraId="5DAB6C7B" w14:textId="77777777" w:rsidR="004E6E29" w:rsidRPr="00C93355" w:rsidRDefault="004E6E29" w:rsidP="001915EC">
            <w:pPr>
              <w:spacing w:line="226" w:lineRule="auto"/>
              <w:jc w:val="center"/>
              <w:rPr>
                <w:rFonts w:ascii="Arial" w:hAnsi="Arial" w:cs="Arial"/>
                <w:b/>
                <w:sz w:val="20"/>
                <w:szCs w:val="20"/>
              </w:rPr>
            </w:pPr>
          </w:p>
        </w:tc>
        <w:tc>
          <w:tcPr>
            <w:tcW w:w="4140" w:type="dxa"/>
            <w:gridSpan w:val="2"/>
            <w:tcBorders>
              <w:top w:val="single" w:sz="18" w:space="0" w:color="auto"/>
              <w:left w:val="single" w:sz="18" w:space="0" w:color="auto"/>
              <w:bottom w:val="single" w:sz="18" w:space="0" w:color="auto"/>
              <w:right w:val="single" w:sz="4" w:space="0" w:color="auto"/>
            </w:tcBorders>
            <w:shd w:val="clear" w:color="auto" w:fill="BFBFBF" w:themeFill="background1" w:themeFillShade="BF"/>
            <w:vAlign w:val="center"/>
          </w:tcPr>
          <w:p w14:paraId="0FE0D1F8" w14:textId="1079D08F" w:rsidR="004E6E29" w:rsidRPr="00C93355" w:rsidRDefault="00F3291F" w:rsidP="00BE7030">
            <w:pPr>
              <w:spacing w:line="226" w:lineRule="auto"/>
              <w:jc w:val="center"/>
              <w:rPr>
                <w:rFonts w:ascii="Arial" w:hAnsi="Arial" w:cs="Arial"/>
                <w:b/>
                <w:sz w:val="22"/>
                <w:szCs w:val="22"/>
              </w:rPr>
            </w:pPr>
            <w:bookmarkStart w:id="0" w:name="_Hlk54009009"/>
            <w:r w:rsidRPr="00C93355">
              <w:rPr>
                <w:rFonts w:ascii="Arial" w:hAnsi="Arial" w:cs="Arial"/>
                <w:b/>
                <w:sz w:val="22"/>
                <w:szCs w:val="22"/>
              </w:rPr>
              <w:t>Tarifas anuales de certificación</w:t>
            </w:r>
          </w:p>
          <w:bookmarkEnd w:id="0"/>
          <w:p w14:paraId="5BB515BF" w14:textId="1BEEB942" w:rsidR="004E6E29" w:rsidRPr="00C93355" w:rsidRDefault="004E6E29" w:rsidP="00BE7030">
            <w:pPr>
              <w:spacing w:line="226" w:lineRule="auto"/>
              <w:jc w:val="center"/>
              <w:rPr>
                <w:rFonts w:ascii="Arial" w:hAnsi="Arial" w:cs="Arial"/>
                <w:b/>
                <w:sz w:val="22"/>
                <w:szCs w:val="22"/>
              </w:rPr>
            </w:pPr>
            <w:r w:rsidRPr="00C93355">
              <w:rPr>
                <w:rFonts w:ascii="Arial" w:hAnsi="Arial" w:cs="Arial"/>
                <w:b/>
                <w:sz w:val="22"/>
                <w:szCs w:val="22"/>
              </w:rPr>
              <w:t>NOP o UE 834</w:t>
            </w:r>
          </w:p>
          <w:p w14:paraId="134CAA9E" w14:textId="50250ADD" w:rsidR="004E6E29" w:rsidRPr="00C93355" w:rsidRDefault="00A36852" w:rsidP="00BE7030">
            <w:pPr>
              <w:spacing w:line="226" w:lineRule="auto"/>
              <w:jc w:val="center"/>
              <w:rPr>
                <w:rFonts w:ascii="Arial" w:hAnsi="Arial" w:cs="Arial"/>
                <w:i/>
                <w:sz w:val="22"/>
                <w:szCs w:val="22"/>
              </w:rPr>
            </w:pPr>
            <w:r w:rsidRPr="00C93355">
              <w:rPr>
                <w:rFonts w:ascii="Arial" w:hAnsi="Arial" w:cs="Arial"/>
                <w:i/>
                <w:sz w:val="22"/>
                <w:szCs w:val="22"/>
              </w:rPr>
              <w:t>debido con la aplicación</w:t>
            </w:r>
          </w:p>
        </w:tc>
        <w:tc>
          <w:tcPr>
            <w:tcW w:w="2633" w:type="dxa"/>
            <w:gridSpan w:val="2"/>
            <w:tcBorders>
              <w:top w:val="single" w:sz="18" w:space="0" w:color="auto"/>
              <w:left w:val="single" w:sz="4" w:space="0" w:color="auto"/>
              <w:bottom w:val="single" w:sz="18" w:space="0" w:color="auto"/>
              <w:right w:val="single" w:sz="12" w:space="0" w:color="auto"/>
            </w:tcBorders>
            <w:shd w:val="clear" w:color="auto" w:fill="BFBFBF" w:themeFill="background1" w:themeFillShade="BF"/>
            <w:vAlign w:val="center"/>
          </w:tcPr>
          <w:p w14:paraId="2C37EF1F" w14:textId="5E55ECCD" w:rsidR="004E6E29" w:rsidRPr="00C93355" w:rsidRDefault="00574E1B" w:rsidP="00926A84">
            <w:pPr>
              <w:spacing w:line="226" w:lineRule="auto"/>
              <w:jc w:val="center"/>
              <w:rPr>
                <w:rFonts w:ascii="Arial" w:hAnsi="Arial" w:cs="Arial"/>
                <w:i/>
                <w:sz w:val="22"/>
                <w:szCs w:val="22"/>
              </w:rPr>
            </w:pPr>
            <w:r w:rsidRPr="00C93355">
              <w:rPr>
                <w:rFonts w:ascii="Arial" w:hAnsi="Arial" w:cs="Arial"/>
                <w:b/>
                <w:sz w:val="22"/>
                <w:szCs w:val="22"/>
              </w:rPr>
              <w:t>Tarifas de inspección anual</w:t>
            </w:r>
          </w:p>
        </w:tc>
      </w:tr>
      <w:tr w:rsidR="009D347D" w:rsidRPr="00C93355" w14:paraId="14441E98" w14:textId="77777777" w:rsidTr="006619EE">
        <w:trPr>
          <w:trHeight w:val="548"/>
        </w:trPr>
        <w:tc>
          <w:tcPr>
            <w:tcW w:w="1458" w:type="dxa"/>
            <w:tcBorders>
              <w:top w:val="single" w:sz="18" w:space="0" w:color="auto"/>
              <w:left w:val="single" w:sz="18" w:space="0" w:color="auto"/>
              <w:bottom w:val="single" w:sz="18" w:space="0" w:color="auto"/>
            </w:tcBorders>
            <w:shd w:val="clear" w:color="auto" w:fill="BFBFBF" w:themeFill="background1" w:themeFillShade="BF"/>
            <w:vAlign w:val="center"/>
          </w:tcPr>
          <w:p w14:paraId="40DBD66E" w14:textId="77777777" w:rsidR="009D347D" w:rsidRPr="00C93355" w:rsidRDefault="009D347D" w:rsidP="001915EC">
            <w:pPr>
              <w:spacing w:line="226" w:lineRule="auto"/>
              <w:jc w:val="center"/>
              <w:rPr>
                <w:rFonts w:ascii="Arial" w:hAnsi="Arial" w:cs="Arial"/>
                <w:b/>
                <w:sz w:val="20"/>
                <w:szCs w:val="20"/>
              </w:rPr>
            </w:pPr>
            <w:r w:rsidRPr="00C93355">
              <w:rPr>
                <w:rFonts w:ascii="Arial" w:hAnsi="Arial" w:cs="Arial"/>
                <w:b/>
                <w:sz w:val="20"/>
                <w:szCs w:val="20"/>
              </w:rPr>
              <w:t>Opción</w:t>
            </w:r>
          </w:p>
        </w:tc>
        <w:tc>
          <w:tcPr>
            <w:tcW w:w="2682" w:type="dxa"/>
            <w:gridSpan w:val="2"/>
            <w:tcBorders>
              <w:top w:val="single" w:sz="18" w:space="0" w:color="auto"/>
              <w:bottom w:val="single" w:sz="18" w:space="0" w:color="auto"/>
              <w:right w:val="single" w:sz="18" w:space="0" w:color="auto"/>
            </w:tcBorders>
            <w:shd w:val="clear" w:color="auto" w:fill="BFBFBF" w:themeFill="background1" w:themeFillShade="BF"/>
            <w:vAlign w:val="center"/>
          </w:tcPr>
          <w:p w14:paraId="31FF54C8" w14:textId="77777777" w:rsidR="009D347D" w:rsidRPr="00C93355" w:rsidRDefault="009D347D" w:rsidP="001915EC">
            <w:pPr>
              <w:spacing w:line="226" w:lineRule="auto"/>
              <w:jc w:val="center"/>
              <w:rPr>
                <w:rFonts w:ascii="Arial" w:hAnsi="Arial" w:cs="Arial"/>
                <w:b/>
                <w:sz w:val="20"/>
                <w:szCs w:val="20"/>
              </w:rPr>
            </w:pPr>
            <w:r w:rsidRPr="00C93355">
              <w:rPr>
                <w:rFonts w:ascii="Arial" w:hAnsi="Arial" w:cs="Arial"/>
                <w:b/>
                <w:sz w:val="20"/>
                <w:szCs w:val="20"/>
              </w:rPr>
              <w:t>Descripción</w:t>
            </w:r>
          </w:p>
        </w:tc>
        <w:tc>
          <w:tcPr>
            <w:tcW w:w="2250" w:type="dxa"/>
            <w:tcBorders>
              <w:top w:val="single" w:sz="18" w:space="0" w:color="auto"/>
              <w:left w:val="single" w:sz="18" w:space="0" w:color="auto"/>
              <w:bottom w:val="single" w:sz="8" w:space="0" w:color="auto"/>
            </w:tcBorders>
            <w:shd w:val="clear" w:color="auto" w:fill="D9D9D9" w:themeFill="background1" w:themeFillShade="D9"/>
            <w:vAlign w:val="center"/>
          </w:tcPr>
          <w:p w14:paraId="4BF56EE7" w14:textId="2C42AF54" w:rsidR="009D347D" w:rsidRPr="00C93355" w:rsidRDefault="009D347D" w:rsidP="001915EC">
            <w:pPr>
              <w:spacing w:line="226" w:lineRule="auto"/>
              <w:jc w:val="center"/>
              <w:rPr>
                <w:rFonts w:ascii="Arial" w:hAnsi="Arial" w:cs="Arial"/>
                <w:b/>
                <w:sz w:val="18"/>
                <w:szCs w:val="18"/>
              </w:rPr>
            </w:pPr>
            <w:r w:rsidRPr="00C93355">
              <w:rPr>
                <w:rFonts w:ascii="Arial" w:hAnsi="Arial" w:cs="Arial"/>
                <w:b/>
                <w:sz w:val="18"/>
                <w:szCs w:val="18"/>
              </w:rPr>
              <w:t xml:space="preserve">Ventas brutas anuales </w:t>
            </w:r>
            <w:r w:rsidR="004A1CC9" w:rsidRPr="00C93355">
              <w:rPr>
                <w:rFonts w:ascii="Arial" w:hAnsi="Arial" w:cs="Arial"/>
                <w:b/>
                <w:sz w:val="22"/>
                <w:szCs w:val="22"/>
              </w:rPr>
              <w:t>*</w:t>
            </w:r>
          </w:p>
        </w:tc>
        <w:tc>
          <w:tcPr>
            <w:tcW w:w="1890" w:type="dxa"/>
            <w:tcBorders>
              <w:top w:val="single" w:sz="18" w:space="0" w:color="auto"/>
              <w:bottom w:val="single" w:sz="8" w:space="0" w:color="auto"/>
            </w:tcBorders>
            <w:shd w:val="clear" w:color="auto" w:fill="D9D9D9" w:themeFill="background1" w:themeFillShade="D9"/>
            <w:vAlign w:val="center"/>
          </w:tcPr>
          <w:p w14:paraId="586D718E" w14:textId="3AE46A3F" w:rsidR="009D347D" w:rsidRPr="00C93355" w:rsidRDefault="009D347D" w:rsidP="00BE7030">
            <w:pPr>
              <w:spacing w:line="226" w:lineRule="auto"/>
              <w:jc w:val="center"/>
              <w:rPr>
                <w:rFonts w:ascii="Arial" w:hAnsi="Arial" w:cs="Arial"/>
                <w:b/>
                <w:sz w:val="18"/>
                <w:szCs w:val="18"/>
              </w:rPr>
            </w:pPr>
            <w:r w:rsidRPr="00C93355">
              <w:rPr>
                <w:rFonts w:ascii="Arial" w:hAnsi="Arial" w:cs="Arial"/>
                <w:b/>
                <w:sz w:val="18"/>
                <w:szCs w:val="18"/>
              </w:rPr>
              <w:t>Tarifa de certificación anual</w:t>
            </w:r>
          </w:p>
        </w:tc>
        <w:tc>
          <w:tcPr>
            <w:tcW w:w="2633" w:type="dxa"/>
            <w:gridSpan w:val="2"/>
            <w:vMerge w:val="restart"/>
            <w:tcBorders>
              <w:top w:val="single" w:sz="18" w:space="0" w:color="auto"/>
              <w:right w:val="single" w:sz="12" w:space="0" w:color="auto"/>
            </w:tcBorders>
            <w:shd w:val="clear" w:color="auto" w:fill="auto"/>
            <w:vAlign w:val="center"/>
          </w:tcPr>
          <w:p w14:paraId="02EB378F" w14:textId="77777777" w:rsidR="009D347D" w:rsidRPr="00C93355" w:rsidRDefault="009D347D" w:rsidP="00CC2603">
            <w:pPr>
              <w:spacing w:line="226" w:lineRule="auto"/>
              <w:jc w:val="center"/>
              <w:rPr>
                <w:rFonts w:ascii="Arial" w:hAnsi="Arial" w:cs="Arial"/>
                <w:b/>
                <w:sz w:val="18"/>
                <w:szCs w:val="18"/>
              </w:rPr>
            </w:pPr>
          </w:p>
          <w:p w14:paraId="2EB3A660" w14:textId="324C6578" w:rsidR="009D347D" w:rsidRPr="007A367B" w:rsidRDefault="009D347D" w:rsidP="00D27676">
            <w:pPr>
              <w:spacing w:line="226" w:lineRule="auto"/>
              <w:rPr>
                <w:rFonts w:ascii="Arial" w:hAnsi="Arial" w:cs="Arial"/>
                <w:sz w:val="17"/>
                <w:szCs w:val="17"/>
              </w:rPr>
            </w:pPr>
            <w:r w:rsidRPr="00C93355">
              <w:rPr>
                <w:rFonts w:ascii="Arial" w:hAnsi="Arial" w:cs="Arial"/>
                <w:sz w:val="17"/>
                <w:szCs w:val="17"/>
              </w:rPr>
              <w:t>●El costo varía: consulte a continuación</w:t>
            </w:r>
          </w:p>
          <w:p w14:paraId="37DD7F64" w14:textId="77777777" w:rsidR="00A32BAE" w:rsidRPr="00C93355" w:rsidRDefault="00A32BAE" w:rsidP="00D27676">
            <w:pPr>
              <w:spacing w:line="226" w:lineRule="auto"/>
              <w:rPr>
                <w:rFonts w:ascii="Arial" w:hAnsi="Arial" w:cs="Arial"/>
                <w:sz w:val="17"/>
                <w:szCs w:val="17"/>
              </w:rPr>
            </w:pPr>
          </w:p>
          <w:p w14:paraId="7CAF57CE" w14:textId="09539441" w:rsidR="009D347D" w:rsidRPr="00C93355" w:rsidRDefault="009D347D" w:rsidP="00D27676">
            <w:pPr>
              <w:spacing w:line="226" w:lineRule="auto"/>
              <w:rPr>
                <w:rFonts w:ascii="Arial" w:hAnsi="Arial" w:cs="Arial"/>
                <w:sz w:val="17"/>
                <w:szCs w:val="17"/>
              </w:rPr>
            </w:pPr>
            <w:r w:rsidRPr="00C93355">
              <w:rPr>
                <w:rFonts w:ascii="Arial" w:hAnsi="Arial" w:cs="Arial"/>
                <w:sz w:val="17"/>
                <w:szCs w:val="17"/>
              </w:rPr>
              <w:t>● Tarifa de servicio QCS de $95 por inspección</w:t>
            </w:r>
          </w:p>
          <w:p w14:paraId="666B41AD" w14:textId="77777777" w:rsidR="00A32BAE" w:rsidRPr="00C93355" w:rsidRDefault="00A32BAE" w:rsidP="00D27676">
            <w:pPr>
              <w:spacing w:line="226" w:lineRule="auto"/>
              <w:rPr>
                <w:rFonts w:ascii="Arial" w:hAnsi="Arial" w:cs="Arial"/>
                <w:sz w:val="17"/>
                <w:szCs w:val="17"/>
              </w:rPr>
            </w:pPr>
          </w:p>
          <w:p w14:paraId="7E91C6C7" w14:textId="77777777" w:rsidR="009D347D" w:rsidRPr="00C93355" w:rsidRDefault="009D347D" w:rsidP="00D27676">
            <w:pPr>
              <w:spacing w:line="226" w:lineRule="auto"/>
              <w:rPr>
                <w:rFonts w:ascii="Arial" w:hAnsi="Arial" w:cs="Arial"/>
                <w:b/>
                <w:sz w:val="18"/>
                <w:szCs w:val="18"/>
              </w:rPr>
            </w:pPr>
            <w:r w:rsidRPr="00C93355">
              <w:rPr>
                <w:rFonts w:ascii="Arial" w:hAnsi="Arial" w:cs="Arial"/>
                <w:sz w:val="17"/>
                <w:szCs w:val="17"/>
              </w:rPr>
              <w:t>● Puede ocurrir una inspección sin previo aviso (ver a continuación)</w:t>
            </w:r>
          </w:p>
        </w:tc>
      </w:tr>
      <w:tr w:rsidR="009D347D" w:rsidRPr="00C93355" w14:paraId="48161B91" w14:textId="77777777" w:rsidTr="006619EE">
        <w:trPr>
          <w:trHeight w:val="245"/>
        </w:trPr>
        <w:tc>
          <w:tcPr>
            <w:tcW w:w="1458" w:type="dxa"/>
            <w:vMerge w:val="restart"/>
            <w:tcBorders>
              <w:top w:val="single" w:sz="18" w:space="0" w:color="auto"/>
              <w:left w:val="single" w:sz="18" w:space="0" w:color="auto"/>
            </w:tcBorders>
            <w:shd w:val="clear" w:color="auto" w:fill="auto"/>
            <w:vAlign w:val="center"/>
          </w:tcPr>
          <w:p w14:paraId="7FC79095" w14:textId="77777777" w:rsidR="009D347D" w:rsidRPr="00C93355" w:rsidRDefault="009D347D" w:rsidP="00B8778A">
            <w:pPr>
              <w:spacing w:line="226" w:lineRule="auto"/>
              <w:jc w:val="center"/>
              <w:rPr>
                <w:rFonts w:ascii="Arial" w:hAnsi="Arial" w:cs="Arial"/>
                <w:b/>
                <w:sz w:val="18"/>
                <w:szCs w:val="18"/>
              </w:rPr>
            </w:pPr>
            <w:r w:rsidRPr="00C93355">
              <w:rPr>
                <w:rFonts w:ascii="Arial" w:hAnsi="Arial" w:cs="Arial"/>
                <w:b/>
                <w:sz w:val="18"/>
                <w:szCs w:val="18"/>
                <w:u w:val="single"/>
              </w:rPr>
              <w:t>OPCIÓN 1</w:t>
            </w:r>
            <w:r w:rsidRPr="00C93355">
              <w:rPr>
                <w:rFonts w:ascii="Arial" w:hAnsi="Arial" w:cs="Arial"/>
                <w:b/>
                <w:sz w:val="18"/>
                <w:szCs w:val="18"/>
              </w:rPr>
              <w:t xml:space="preserve"> </w:t>
            </w:r>
          </w:p>
          <w:p w14:paraId="573EF2CB" w14:textId="55078BE8" w:rsidR="009D347D" w:rsidRPr="00C93355" w:rsidRDefault="003D0C66" w:rsidP="00B8778A">
            <w:pPr>
              <w:spacing w:line="226" w:lineRule="auto"/>
              <w:jc w:val="center"/>
              <w:rPr>
                <w:rFonts w:ascii="Arial" w:hAnsi="Arial" w:cs="Arial"/>
                <w:sz w:val="18"/>
                <w:szCs w:val="18"/>
              </w:rPr>
            </w:pPr>
            <w:r>
              <w:rPr>
                <w:rFonts w:ascii="Arial" w:hAnsi="Arial" w:cs="Arial"/>
                <w:sz w:val="18"/>
                <w:szCs w:val="18"/>
              </w:rPr>
              <w:t>Cultivador</w:t>
            </w:r>
            <w:r w:rsidR="009D347D" w:rsidRPr="00C93355">
              <w:rPr>
                <w:rFonts w:ascii="Arial" w:hAnsi="Arial" w:cs="Arial"/>
                <w:sz w:val="18"/>
                <w:szCs w:val="18"/>
              </w:rPr>
              <w:t xml:space="preserve"> estándar o </w:t>
            </w:r>
            <w:r w:rsidR="00252FF4">
              <w:rPr>
                <w:rFonts w:ascii="Arial" w:hAnsi="Arial" w:cs="Arial"/>
                <w:sz w:val="18"/>
                <w:szCs w:val="18"/>
              </w:rPr>
              <w:t>G</w:t>
            </w:r>
            <w:r w:rsidR="009D347D" w:rsidRPr="00C93355">
              <w:rPr>
                <w:rFonts w:ascii="Arial" w:hAnsi="Arial" w:cs="Arial"/>
                <w:sz w:val="18"/>
                <w:szCs w:val="18"/>
              </w:rPr>
              <w:t>anadero</w:t>
            </w:r>
          </w:p>
          <w:p w14:paraId="0D0B940D" w14:textId="77777777" w:rsidR="009D347D" w:rsidRPr="00C93355" w:rsidRDefault="009D347D" w:rsidP="00B8778A">
            <w:pPr>
              <w:spacing w:line="226" w:lineRule="auto"/>
              <w:jc w:val="center"/>
              <w:rPr>
                <w:rFonts w:ascii="Arial" w:hAnsi="Arial" w:cs="Arial"/>
                <w:sz w:val="18"/>
                <w:szCs w:val="18"/>
                <w:highlight w:val="yellow"/>
              </w:rPr>
            </w:pPr>
          </w:p>
          <w:p w14:paraId="69A5D9E2" w14:textId="6633E5CD" w:rsidR="009D347D" w:rsidRPr="00C93355" w:rsidRDefault="009D347D" w:rsidP="00B8778A">
            <w:pPr>
              <w:spacing w:line="226" w:lineRule="auto"/>
              <w:jc w:val="center"/>
              <w:rPr>
                <w:rFonts w:ascii="Arial" w:hAnsi="Arial" w:cs="Arial"/>
                <w:i/>
                <w:iCs/>
                <w:sz w:val="18"/>
                <w:szCs w:val="18"/>
              </w:rPr>
            </w:pPr>
            <w:r w:rsidRPr="00C93355">
              <w:rPr>
                <w:rFonts w:ascii="Arial" w:hAnsi="Arial" w:cs="Arial"/>
                <w:i/>
                <w:iCs/>
                <w:sz w:val="18"/>
                <w:szCs w:val="18"/>
              </w:rPr>
              <w:t>Para ambos alcances (</w:t>
            </w:r>
            <w:r w:rsidR="003D0C66">
              <w:rPr>
                <w:rFonts w:ascii="Arial" w:hAnsi="Arial" w:cs="Arial"/>
                <w:i/>
                <w:iCs/>
                <w:sz w:val="18"/>
                <w:szCs w:val="18"/>
              </w:rPr>
              <w:t>Cultivador</w:t>
            </w:r>
            <w:r w:rsidRPr="00C93355">
              <w:rPr>
                <w:rFonts w:ascii="Arial" w:hAnsi="Arial" w:cs="Arial"/>
                <w:i/>
                <w:iCs/>
                <w:sz w:val="18"/>
                <w:szCs w:val="18"/>
              </w:rPr>
              <w:t xml:space="preserve"> y Ganadería) agregue $250.</w:t>
            </w:r>
          </w:p>
        </w:tc>
        <w:tc>
          <w:tcPr>
            <w:tcW w:w="2682" w:type="dxa"/>
            <w:gridSpan w:val="2"/>
            <w:vMerge w:val="restart"/>
            <w:tcBorders>
              <w:top w:val="single" w:sz="18" w:space="0" w:color="auto"/>
              <w:right w:val="single" w:sz="8" w:space="0" w:color="auto"/>
            </w:tcBorders>
            <w:shd w:val="clear" w:color="auto" w:fill="auto"/>
            <w:vAlign w:val="center"/>
          </w:tcPr>
          <w:p w14:paraId="2A0D63C2" w14:textId="77777777" w:rsidR="009D347D" w:rsidRPr="00C93355" w:rsidRDefault="009D347D" w:rsidP="00B8778A">
            <w:pPr>
              <w:spacing w:line="226" w:lineRule="auto"/>
              <w:jc w:val="center"/>
              <w:rPr>
                <w:rFonts w:ascii="Arial" w:hAnsi="Arial" w:cs="Arial"/>
                <w:sz w:val="17"/>
                <w:szCs w:val="17"/>
              </w:rPr>
            </w:pPr>
            <w:r w:rsidRPr="00C93355">
              <w:rPr>
                <w:rFonts w:ascii="Arial" w:hAnsi="Arial" w:cs="Arial"/>
                <w:sz w:val="17"/>
                <w:szCs w:val="17"/>
              </w:rPr>
              <w:t>Certificación de un individuo</w:t>
            </w:r>
          </w:p>
          <w:p w14:paraId="1FE5389D" w14:textId="77777777" w:rsidR="009D347D" w:rsidRPr="00C93355" w:rsidRDefault="009D347D" w:rsidP="00B8778A">
            <w:pPr>
              <w:spacing w:line="226" w:lineRule="auto"/>
              <w:jc w:val="center"/>
              <w:rPr>
                <w:rFonts w:ascii="Arial" w:hAnsi="Arial" w:cs="Arial"/>
                <w:sz w:val="17"/>
                <w:szCs w:val="17"/>
              </w:rPr>
            </w:pPr>
            <w:r w:rsidRPr="00C93355">
              <w:rPr>
                <w:rFonts w:ascii="Arial" w:hAnsi="Arial" w:cs="Arial"/>
                <w:sz w:val="17"/>
                <w:szCs w:val="17"/>
              </w:rPr>
              <w:t>Cultivador y/o Explotación Ganadera</w:t>
            </w:r>
          </w:p>
        </w:tc>
        <w:tc>
          <w:tcPr>
            <w:tcW w:w="2250" w:type="dxa"/>
            <w:tcBorders>
              <w:top w:val="single" w:sz="8" w:space="0" w:color="auto"/>
              <w:left w:val="single" w:sz="8" w:space="0" w:color="auto"/>
              <w:bottom w:val="single" w:sz="8" w:space="0" w:color="auto"/>
            </w:tcBorders>
            <w:vAlign w:val="center"/>
          </w:tcPr>
          <w:p w14:paraId="58BF895E" w14:textId="303EBE89"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&lt; $25,000</w:t>
            </w:r>
          </w:p>
        </w:tc>
        <w:tc>
          <w:tcPr>
            <w:tcW w:w="1890" w:type="dxa"/>
            <w:tcBorders>
              <w:top w:val="single" w:sz="8" w:space="0" w:color="auto"/>
              <w:left w:val="single" w:sz="8" w:space="0" w:color="auto"/>
            </w:tcBorders>
            <w:vAlign w:val="center"/>
          </w:tcPr>
          <w:p w14:paraId="5AC875D8" w14:textId="4AE41B34"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$750</w:t>
            </w:r>
          </w:p>
        </w:tc>
        <w:tc>
          <w:tcPr>
            <w:tcW w:w="2633" w:type="dxa"/>
            <w:gridSpan w:val="2"/>
            <w:vMerge/>
            <w:tcBorders>
              <w:right w:val="single" w:sz="12" w:space="0" w:color="auto"/>
            </w:tcBorders>
            <w:vAlign w:val="center"/>
          </w:tcPr>
          <w:p w14:paraId="0E27B00A" w14:textId="77777777" w:rsidR="009D347D" w:rsidRPr="00C93355" w:rsidRDefault="009D347D" w:rsidP="00B8778A">
            <w:pPr>
              <w:spacing w:line="226" w:lineRule="auto"/>
              <w:rPr>
                <w:rFonts w:ascii="Arial" w:hAnsi="Arial" w:cs="Arial"/>
                <w:sz w:val="17"/>
                <w:szCs w:val="17"/>
              </w:rPr>
            </w:pPr>
          </w:p>
        </w:tc>
      </w:tr>
      <w:tr w:rsidR="009D347D" w:rsidRPr="00C93355" w14:paraId="0B7BAACF" w14:textId="77777777" w:rsidTr="006619EE">
        <w:trPr>
          <w:trHeight w:val="245"/>
        </w:trPr>
        <w:tc>
          <w:tcPr>
            <w:tcW w:w="1458" w:type="dxa"/>
            <w:vMerge/>
            <w:tcBorders>
              <w:left w:val="single" w:sz="18" w:space="0" w:color="auto"/>
            </w:tcBorders>
            <w:shd w:val="clear" w:color="auto" w:fill="auto"/>
            <w:vAlign w:val="center"/>
          </w:tcPr>
          <w:p w14:paraId="3F0C7E3A" w14:textId="77777777" w:rsidR="009D347D" w:rsidRPr="00C93355" w:rsidRDefault="009D347D" w:rsidP="00B8778A">
            <w:pPr>
              <w:spacing w:line="226" w:lineRule="auto"/>
              <w:jc w:val="center"/>
              <w:rPr>
                <w:rFonts w:ascii="Arial" w:hAnsi="Arial" w:cs="Arial"/>
                <w:b/>
                <w:sz w:val="18"/>
                <w:szCs w:val="18"/>
                <w:u w:val="single"/>
              </w:rPr>
            </w:pPr>
          </w:p>
        </w:tc>
        <w:tc>
          <w:tcPr>
            <w:tcW w:w="2682" w:type="dxa"/>
            <w:gridSpan w:val="2"/>
            <w:vMerge/>
            <w:tcBorders>
              <w:right w:val="single" w:sz="8" w:space="0" w:color="auto"/>
            </w:tcBorders>
            <w:shd w:val="clear" w:color="auto" w:fill="auto"/>
            <w:vAlign w:val="center"/>
          </w:tcPr>
          <w:p w14:paraId="5D5357CD" w14:textId="77777777" w:rsidR="009D347D" w:rsidRPr="00C93355" w:rsidRDefault="009D347D" w:rsidP="00B8778A">
            <w:pPr>
              <w:spacing w:line="226" w:lineRule="auto"/>
              <w:jc w:val="center"/>
              <w:rPr>
                <w:rFonts w:ascii="Arial" w:hAnsi="Arial" w:cs="Arial"/>
                <w:sz w:val="17"/>
                <w:szCs w:val="17"/>
              </w:rPr>
            </w:pPr>
          </w:p>
        </w:tc>
        <w:tc>
          <w:tcPr>
            <w:tcW w:w="2250" w:type="dxa"/>
            <w:tcBorders>
              <w:top w:val="single" w:sz="8" w:space="0" w:color="auto"/>
              <w:left w:val="single" w:sz="8" w:space="0" w:color="auto"/>
              <w:bottom w:val="single" w:sz="8" w:space="0" w:color="auto"/>
            </w:tcBorders>
            <w:vAlign w:val="center"/>
          </w:tcPr>
          <w:p w14:paraId="4C4C300A" w14:textId="656173B0"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$25,001-$50,000</w:t>
            </w:r>
          </w:p>
        </w:tc>
        <w:tc>
          <w:tcPr>
            <w:tcW w:w="1890" w:type="dxa"/>
            <w:tcBorders>
              <w:top w:val="single" w:sz="8" w:space="0" w:color="auto"/>
              <w:left w:val="single" w:sz="8" w:space="0" w:color="auto"/>
            </w:tcBorders>
            <w:vAlign w:val="center"/>
          </w:tcPr>
          <w:p w14:paraId="615C406B" w14:textId="5BC68194"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$875</w:t>
            </w:r>
          </w:p>
        </w:tc>
        <w:tc>
          <w:tcPr>
            <w:tcW w:w="2633" w:type="dxa"/>
            <w:gridSpan w:val="2"/>
            <w:vMerge/>
            <w:tcBorders>
              <w:right w:val="single" w:sz="12" w:space="0" w:color="auto"/>
            </w:tcBorders>
            <w:shd w:val="clear" w:color="auto" w:fill="auto"/>
            <w:vAlign w:val="center"/>
          </w:tcPr>
          <w:p w14:paraId="2B2026C2" w14:textId="77777777" w:rsidR="009D347D" w:rsidRPr="00C93355" w:rsidRDefault="009D347D" w:rsidP="00B8778A">
            <w:pPr>
              <w:spacing w:line="226" w:lineRule="auto"/>
              <w:rPr>
                <w:rFonts w:ascii="Arial" w:hAnsi="Arial" w:cs="Arial"/>
                <w:sz w:val="17"/>
                <w:szCs w:val="17"/>
              </w:rPr>
            </w:pPr>
          </w:p>
        </w:tc>
      </w:tr>
      <w:tr w:rsidR="009D347D" w:rsidRPr="00C93355" w14:paraId="0518D45D" w14:textId="77777777" w:rsidTr="006619EE">
        <w:trPr>
          <w:trHeight w:val="245"/>
        </w:trPr>
        <w:tc>
          <w:tcPr>
            <w:tcW w:w="1458" w:type="dxa"/>
            <w:vMerge/>
            <w:tcBorders>
              <w:left w:val="single" w:sz="18" w:space="0" w:color="auto"/>
            </w:tcBorders>
            <w:shd w:val="clear" w:color="auto" w:fill="auto"/>
            <w:vAlign w:val="center"/>
          </w:tcPr>
          <w:p w14:paraId="225481DF" w14:textId="77777777" w:rsidR="009D347D" w:rsidRPr="00C93355" w:rsidRDefault="009D347D" w:rsidP="00B8778A">
            <w:pPr>
              <w:spacing w:line="226" w:lineRule="auto"/>
              <w:jc w:val="center"/>
              <w:rPr>
                <w:rFonts w:ascii="Arial" w:hAnsi="Arial" w:cs="Arial"/>
                <w:b/>
                <w:sz w:val="18"/>
                <w:szCs w:val="18"/>
                <w:u w:val="single"/>
              </w:rPr>
            </w:pPr>
          </w:p>
        </w:tc>
        <w:tc>
          <w:tcPr>
            <w:tcW w:w="2682" w:type="dxa"/>
            <w:gridSpan w:val="2"/>
            <w:vMerge/>
            <w:tcBorders>
              <w:right w:val="single" w:sz="8" w:space="0" w:color="auto"/>
            </w:tcBorders>
            <w:shd w:val="clear" w:color="auto" w:fill="auto"/>
            <w:vAlign w:val="center"/>
          </w:tcPr>
          <w:p w14:paraId="1F07041B" w14:textId="77777777" w:rsidR="009D347D" w:rsidRPr="00C93355" w:rsidRDefault="009D347D" w:rsidP="00B8778A">
            <w:pPr>
              <w:spacing w:line="226" w:lineRule="auto"/>
              <w:jc w:val="center"/>
              <w:rPr>
                <w:rFonts w:ascii="Arial" w:hAnsi="Arial" w:cs="Arial"/>
                <w:sz w:val="17"/>
                <w:szCs w:val="17"/>
              </w:rPr>
            </w:pPr>
          </w:p>
        </w:tc>
        <w:tc>
          <w:tcPr>
            <w:tcW w:w="2250" w:type="dxa"/>
            <w:tcBorders>
              <w:top w:val="single" w:sz="8" w:space="0" w:color="auto"/>
              <w:left w:val="single" w:sz="8" w:space="0" w:color="auto"/>
              <w:bottom w:val="single" w:sz="8" w:space="0" w:color="auto"/>
            </w:tcBorders>
            <w:vAlign w:val="center"/>
          </w:tcPr>
          <w:p w14:paraId="16B274CB" w14:textId="1AD242EB"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$50,001-$100,000</w:t>
            </w:r>
          </w:p>
        </w:tc>
        <w:tc>
          <w:tcPr>
            <w:tcW w:w="1890" w:type="dxa"/>
            <w:tcBorders>
              <w:top w:val="single" w:sz="8" w:space="0" w:color="auto"/>
              <w:left w:val="single" w:sz="8" w:space="0" w:color="auto"/>
            </w:tcBorders>
            <w:vAlign w:val="center"/>
          </w:tcPr>
          <w:p w14:paraId="6B354D35" w14:textId="07A36198"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$1,075</w:t>
            </w:r>
          </w:p>
        </w:tc>
        <w:tc>
          <w:tcPr>
            <w:tcW w:w="2633" w:type="dxa"/>
            <w:gridSpan w:val="2"/>
            <w:vMerge/>
            <w:tcBorders>
              <w:right w:val="single" w:sz="12" w:space="0" w:color="auto"/>
            </w:tcBorders>
            <w:vAlign w:val="center"/>
          </w:tcPr>
          <w:p w14:paraId="76DFDC71" w14:textId="77777777" w:rsidR="009D347D" w:rsidRPr="00C93355" w:rsidRDefault="009D347D" w:rsidP="00B8778A">
            <w:pPr>
              <w:spacing w:line="226" w:lineRule="auto"/>
              <w:rPr>
                <w:rFonts w:ascii="Arial" w:hAnsi="Arial" w:cs="Arial"/>
                <w:sz w:val="17"/>
                <w:szCs w:val="17"/>
              </w:rPr>
            </w:pPr>
          </w:p>
        </w:tc>
      </w:tr>
      <w:tr w:rsidR="009D347D" w:rsidRPr="00C93355" w14:paraId="5F717828" w14:textId="77777777" w:rsidTr="006619EE">
        <w:trPr>
          <w:trHeight w:val="245"/>
        </w:trPr>
        <w:tc>
          <w:tcPr>
            <w:tcW w:w="1458" w:type="dxa"/>
            <w:vMerge/>
            <w:tcBorders>
              <w:left w:val="single" w:sz="18" w:space="0" w:color="auto"/>
            </w:tcBorders>
            <w:shd w:val="clear" w:color="auto" w:fill="auto"/>
            <w:vAlign w:val="center"/>
          </w:tcPr>
          <w:p w14:paraId="2497AA43" w14:textId="77777777" w:rsidR="009D347D" w:rsidRPr="00C93355" w:rsidRDefault="009D347D" w:rsidP="00B8778A">
            <w:pPr>
              <w:spacing w:line="226" w:lineRule="auto"/>
              <w:jc w:val="center"/>
              <w:rPr>
                <w:rFonts w:ascii="Arial" w:hAnsi="Arial" w:cs="Arial"/>
                <w:b/>
                <w:sz w:val="18"/>
                <w:szCs w:val="18"/>
                <w:u w:val="single"/>
              </w:rPr>
            </w:pPr>
          </w:p>
        </w:tc>
        <w:tc>
          <w:tcPr>
            <w:tcW w:w="2682" w:type="dxa"/>
            <w:gridSpan w:val="2"/>
            <w:vMerge/>
            <w:tcBorders>
              <w:right w:val="single" w:sz="8" w:space="0" w:color="auto"/>
            </w:tcBorders>
            <w:shd w:val="clear" w:color="auto" w:fill="auto"/>
            <w:vAlign w:val="center"/>
          </w:tcPr>
          <w:p w14:paraId="696B81D6" w14:textId="77777777" w:rsidR="009D347D" w:rsidRPr="00C93355" w:rsidRDefault="009D347D" w:rsidP="00B8778A">
            <w:pPr>
              <w:spacing w:line="226" w:lineRule="auto"/>
              <w:jc w:val="center"/>
              <w:rPr>
                <w:rFonts w:ascii="Arial" w:hAnsi="Arial" w:cs="Arial"/>
                <w:sz w:val="17"/>
                <w:szCs w:val="17"/>
              </w:rPr>
            </w:pPr>
          </w:p>
        </w:tc>
        <w:tc>
          <w:tcPr>
            <w:tcW w:w="2250" w:type="dxa"/>
            <w:tcBorders>
              <w:top w:val="single" w:sz="8" w:space="0" w:color="auto"/>
              <w:left w:val="single" w:sz="8" w:space="0" w:color="auto"/>
              <w:bottom w:val="single" w:sz="8" w:space="0" w:color="auto"/>
            </w:tcBorders>
            <w:vAlign w:val="center"/>
          </w:tcPr>
          <w:p w14:paraId="15C2946E" w14:textId="7A94EE1F"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$100,001-&amp;175,000</w:t>
            </w:r>
          </w:p>
        </w:tc>
        <w:tc>
          <w:tcPr>
            <w:tcW w:w="1890" w:type="dxa"/>
            <w:tcBorders>
              <w:top w:val="single" w:sz="8" w:space="0" w:color="auto"/>
              <w:left w:val="single" w:sz="8" w:space="0" w:color="auto"/>
            </w:tcBorders>
            <w:vAlign w:val="center"/>
          </w:tcPr>
          <w:p w14:paraId="5C60E31B" w14:textId="36926A47"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$1,275</w:t>
            </w:r>
          </w:p>
        </w:tc>
        <w:tc>
          <w:tcPr>
            <w:tcW w:w="2633" w:type="dxa"/>
            <w:gridSpan w:val="2"/>
            <w:vMerge/>
            <w:tcBorders>
              <w:right w:val="single" w:sz="12" w:space="0" w:color="auto"/>
            </w:tcBorders>
            <w:shd w:val="clear" w:color="auto" w:fill="auto"/>
            <w:vAlign w:val="center"/>
          </w:tcPr>
          <w:p w14:paraId="0BF56006" w14:textId="77777777" w:rsidR="009D347D" w:rsidRPr="00C93355" w:rsidRDefault="009D347D" w:rsidP="00B8778A">
            <w:pPr>
              <w:spacing w:line="226" w:lineRule="auto"/>
              <w:rPr>
                <w:rFonts w:ascii="Arial" w:hAnsi="Arial" w:cs="Arial"/>
                <w:sz w:val="17"/>
                <w:szCs w:val="17"/>
              </w:rPr>
            </w:pPr>
          </w:p>
        </w:tc>
      </w:tr>
      <w:tr w:rsidR="009D347D" w:rsidRPr="00C93355" w14:paraId="3EF3BB68" w14:textId="77777777" w:rsidTr="006619EE">
        <w:trPr>
          <w:trHeight w:val="245"/>
        </w:trPr>
        <w:tc>
          <w:tcPr>
            <w:tcW w:w="1458" w:type="dxa"/>
            <w:vMerge/>
            <w:tcBorders>
              <w:left w:val="single" w:sz="18" w:space="0" w:color="auto"/>
            </w:tcBorders>
            <w:shd w:val="clear" w:color="auto" w:fill="auto"/>
            <w:vAlign w:val="center"/>
          </w:tcPr>
          <w:p w14:paraId="1F1B764B" w14:textId="77777777" w:rsidR="009D347D" w:rsidRPr="00C93355" w:rsidRDefault="009D347D" w:rsidP="00B8778A">
            <w:pPr>
              <w:spacing w:line="226" w:lineRule="auto"/>
              <w:jc w:val="center"/>
              <w:rPr>
                <w:rFonts w:ascii="Arial" w:hAnsi="Arial" w:cs="Arial"/>
                <w:b/>
                <w:sz w:val="18"/>
                <w:szCs w:val="18"/>
                <w:u w:val="single"/>
              </w:rPr>
            </w:pPr>
          </w:p>
        </w:tc>
        <w:tc>
          <w:tcPr>
            <w:tcW w:w="2682" w:type="dxa"/>
            <w:gridSpan w:val="2"/>
            <w:vMerge/>
            <w:tcBorders>
              <w:right w:val="single" w:sz="8" w:space="0" w:color="auto"/>
            </w:tcBorders>
            <w:shd w:val="clear" w:color="auto" w:fill="auto"/>
            <w:vAlign w:val="center"/>
          </w:tcPr>
          <w:p w14:paraId="7B95D3F7" w14:textId="77777777" w:rsidR="009D347D" w:rsidRPr="00C93355" w:rsidRDefault="009D347D" w:rsidP="00B8778A">
            <w:pPr>
              <w:spacing w:line="226" w:lineRule="auto"/>
              <w:jc w:val="center"/>
              <w:rPr>
                <w:rFonts w:ascii="Arial" w:hAnsi="Arial" w:cs="Arial"/>
                <w:sz w:val="17"/>
                <w:szCs w:val="17"/>
              </w:rPr>
            </w:pPr>
          </w:p>
        </w:tc>
        <w:tc>
          <w:tcPr>
            <w:tcW w:w="2250" w:type="dxa"/>
            <w:tcBorders>
              <w:top w:val="single" w:sz="8" w:space="0" w:color="auto"/>
              <w:left w:val="single" w:sz="8" w:space="0" w:color="auto"/>
              <w:bottom w:val="single" w:sz="8" w:space="0" w:color="auto"/>
            </w:tcBorders>
            <w:vAlign w:val="center"/>
          </w:tcPr>
          <w:p w14:paraId="5572A926" w14:textId="6938D906"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$175,001-$250,000</w:t>
            </w:r>
          </w:p>
        </w:tc>
        <w:tc>
          <w:tcPr>
            <w:tcW w:w="1890" w:type="dxa"/>
            <w:tcBorders>
              <w:top w:val="single" w:sz="8" w:space="0" w:color="auto"/>
              <w:left w:val="single" w:sz="8" w:space="0" w:color="auto"/>
            </w:tcBorders>
            <w:vAlign w:val="center"/>
          </w:tcPr>
          <w:p w14:paraId="3DF197D4" w14:textId="76CBD783"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$1,475</w:t>
            </w:r>
          </w:p>
        </w:tc>
        <w:tc>
          <w:tcPr>
            <w:tcW w:w="2633" w:type="dxa"/>
            <w:gridSpan w:val="2"/>
            <w:vMerge/>
            <w:tcBorders>
              <w:right w:val="single" w:sz="12" w:space="0" w:color="auto"/>
            </w:tcBorders>
            <w:vAlign w:val="center"/>
          </w:tcPr>
          <w:p w14:paraId="785A6579" w14:textId="77777777" w:rsidR="009D347D" w:rsidRPr="00C93355" w:rsidRDefault="009D347D" w:rsidP="00B8778A">
            <w:pPr>
              <w:spacing w:line="226" w:lineRule="auto"/>
              <w:rPr>
                <w:rFonts w:ascii="Arial" w:hAnsi="Arial" w:cs="Arial"/>
                <w:sz w:val="17"/>
                <w:szCs w:val="17"/>
              </w:rPr>
            </w:pPr>
          </w:p>
        </w:tc>
      </w:tr>
      <w:tr w:rsidR="009D347D" w:rsidRPr="00C93355" w14:paraId="09A7635D" w14:textId="77777777" w:rsidTr="006619EE">
        <w:trPr>
          <w:trHeight w:val="245"/>
        </w:trPr>
        <w:tc>
          <w:tcPr>
            <w:tcW w:w="1458" w:type="dxa"/>
            <w:vMerge/>
            <w:tcBorders>
              <w:left w:val="single" w:sz="18" w:space="0" w:color="auto"/>
            </w:tcBorders>
            <w:shd w:val="clear" w:color="auto" w:fill="auto"/>
            <w:vAlign w:val="center"/>
          </w:tcPr>
          <w:p w14:paraId="276966B7" w14:textId="77777777" w:rsidR="009D347D" w:rsidRPr="00C93355" w:rsidRDefault="009D347D" w:rsidP="00B8778A">
            <w:pPr>
              <w:spacing w:line="226" w:lineRule="auto"/>
              <w:jc w:val="center"/>
              <w:rPr>
                <w:rFonts w:ascii="Arial" w:hAnsi="Arial" w:cs="Arial"/>
                <w:b/>
                <w:sz w:val="18"/>
                <w:szCs w:val="18"/>
                <w:u w:val="single"/>
              </w:rPr>
            </w:pPr>
          </w:p>
        </w:tc>
        <w:tc>
          <w:tcPr>
            <w:tcW w:w="2682" w:type="dxa"/>
            <w:gridSpan w:val="2"/>
            <w:vMerge/>
            <w:tcBorders>
              <w:right w:val="single" w:sz="8" w:space="0" w:color="auto"/>
            </w:tcBorders>
            <w:shd w:val="clear" w:color="auto" w:fill="auto"/>
            <w:vAlign w:val="center"/>
          </w:tcPr>
          <w:p w14:paraId="11963D78" w14:textId="77777777" w:rsidR="009D347D" w:rsidRPr="00C93355" w:rsidRDefault="009D347D" w:rsidP="00B8778A">
            <w:pPr>
              <w:spacing w:line="226" w:lineRule="auto"/>
              <w:jc w:val="center"/>
              <w:rPr>
                <w:rFonts w:ascii="Arial" w:hAnsi="Arial" w:cs="Arial"/>
                <w:sz w:val="17"/>
                <w:szCs w:val="17"/>
              </w:rPr>
            </w:pPr>
          </w:p>
        </w:tc>
        <w:tc>
          <w:tcPr>
            <w:tcW w:w="2250" w:type="dxa"/>
            <w:tcBorders>
              <w:top w:val="single" w:sz="8" w:space="0" w:color="auto"/>
              <w:left w:val="single" w:sz="8" w:space="0" w:color="auto"/>
              <w:bottom w:val="single" w:sz="8" w:space="0" w:color="auto"/>
            </w:tcBorders>
            <w:vAlign w:val="center"/>
          </w:tcPr>
          <w:p w14:paraId="11EE5801" w14:textId="16C7F510"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$250,001-$350,000</w:t>
            </w:r>
          </w:p>
        </w:tc>
        <w:tc>
          <w:tcPr>
            <w:tcW w:w="1890" w:type="dxa"/>
            <w:tcBorders>
              <w:top w:val="single" w:sz="8" w:space="0" w:color="auto"/>
              <w:left w:val="single" w:sz="8" w:space="0" w:color="auto"/>
            </w:tcBorders>
            <w:vAlign w:val="center"/>
          </w:tcPr>
          <w:p w14:paraId="4BC0E6E8" w14:textId="78BB800C"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$1,700</w:t>
            </w:r>
          </w:p>
        </w:tc>
        <w:tc>
          <w:tcPr>
            <w:tcW w:w="2633" w:type="dxa"/>
            <w:gridSpan w:val="2"/>
            <w:vMerge/>
            <w:tcBorders>
              <w:right w:val="single" w:sz="12" w:space="0" w:color="auto"/>
            </w:tcBorders>
            <w:shd w:val="clear" w:color="auto" w:fill="auto"/>
            <w:vAlign w:val="center"/>
          </w:tcPr>
          <w:p w14:paraId="4267229B" w14:textId="77777777" w:rsidR="009D347D" w:rsidRPr="00C93355" w:rsidRDefault="009D347D" w:rsidP="00B8778A">
            <w:pPr>
              <w:spacing w:line="226" w:lineRule="auto"/>
              <w:rPr>
                <w:rFonts w:ascii="Arial" w:hAnsi="Arial" w:cs="Arial"/>
                <w:sz w:val="17"/>
                <w:szCs w:val="17"/>
              </w:rPr>
            </w:pPr>
          </w:p>
        </w:tc>
      </w:tr>
      <w:tr w:rsidR="009D347D" w:rsidRPr="00C93355" w14:paraId="7AD87D6A" w14:textId="77777777" w:rsidTr="006619EE">
        <w:trPr>
          <w:trHeight w:val="245"/>
        </w:trPr>
        <w:tc>
          <w:tcPr>
            <w:tcW w:w="1458" w:type="dxa"/>
            <w:vMerge/>
            <w:tcBorders>
              <w:left w:val="single" w:sz="18" w:space="0" w:color="auto"/>
            </w:tcBorders>
            <w:shd w:val="clear" w:color="auto" w:fill="auto"/>
            <w:vAlign w:val="center"/>
          </w:tcPr>
          <w:p w14:paraId="759B8C19" w14:textId="77777777" w:rsidR="009D347D" w:rsidRPr="00C93355" w:rsidRDefault="009D347D" w:rsidP="00B8778A">
            <w:pPr>
              <w:spacing w:line="226" w:lineRule="auto"/>
              <w:jc w:val="center"/>
              <w:rPr>
                <w:rFonts w:ascii="Arial" w:hAnsi="Arial" w:cs="Arial"/>
                <w:b/>
                <w:sz w:val="18"/>
                <w:szCs w:val="18"/>
                <w:u w:val="single"/>
              </w:rPr>
            </w:pPr>
          </w:p>
        </w:tc>
        <w:tc>
          <w:tcPr>
            <w:tcW w:w="2682" w:type="dxa"/>
            <w:gridSpan w:val="2"/>
            <w:vMerge/>
            <w:tcBorders>
              <w:right w:val="single" w:sz="8" w:space="0" w:color="auto"/>
            </w:tcBorders>
            <w:shd w:val="clear" w:color="auto" w:fill="auto"/>
            <w:vAlign w:val="center"/>
          </w:tcPr>
          <w:p w14:paraId="6B5A8674" w14:textId="77777777" w:rsidR="009D347D" w:rsidRPr="00C93355" w:rsidRDefault="009D347D" w:rsidP="00B8778A">
            <w:pPr>
              <w:spacing w:line="226" w:lineRule="auto"/>
              <w:jc w:val="center"/>
              <w:rPr>
                <w:rFonts w:ascii="Arial" w:hAnsi="Arial" w:cs="Arial"/>
                <w:sz w:val="17"/>
                <w:szCs w:val="17"/>
              </w:rPr>
            </w:pPr>
          </w:p>
        </w:tc>
        <w:tc>
          <w:tcPr>
            <w:tcW w:w="2250" w:type="dxa"/>
            <w:tcBorders>
              <w:top w:val="single" w:sz="8" w:space="0" w:color="auto"/>
              <w:left w:val="single" w:sz="8" w:space="0" w:color="auto"/>
              <w:bottom w:val="single" w:sz="8" w:space="0" w:color="auto"/>
            </w:tcBorders>
            <w:vAlign w:val="center"/>
          </w:tcPr>
          <w:p w14:paraId="2C28B9B9" w14:textId="27EB36EC"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$350,001- $450,000</w:t>
            </w:r>
          </w:p>
        </w:tc>
        <w:tc>
          <w:tcPr>
            <w:tcW w:w="1890" w:type="dxa"/>
            <w:tcBorders>
              <w:top w:val="single" w:sz="8" w:space="0" w:color="auto"/>
              <w:left w:val="single" w:sz="8" w:space="0" w:color="auto"/>
            </w:tcBorders>
            <w:vAlign w:val="center"/>
          </w:tcPr>
          <w:p w14:paraId="0AE4F539" w14:textId="5948B03B"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$1,950</w:t>
            </w:r>
          </w:p>
        </w:tc>
        <w:tc>
          <w:tcPr>
            <w:tcW w:w="2633" w:type="dxa"/>
            <w:gridSpan w:val="2"/>
            <w:vMerge/>
            <w:tcBorders>
              <w:right w:val="single" w:sz="12" w:space="0" w:color="auto"/>
            </w:tcBorders>
            <w:vAlign w:val="center"/>
          </w:tcPr>
          <w:p w14:paraId="0CA04089" w14:textId="77777777" w:rsidR="009D347D" w:rsidRPr="00C93355" w:rsidRDefault="009D347D" w:rsidP="00B8778A">
            <w:pPr>
              <w:spacing w:line="226" w:lineRule="auto"/>
              <w:rPr>
                <w:rFonts w:ascii="Arial" w:hAnsi="Arial" w:cs="Arial"/>
                <w:sz w:val="17"/>
                <w:szCs w:val="17"/>
              </w:rPr>
            </w:pPr>
          </w:p>
        </w:tc>
      </w:tr>
      <w:tr w:rsidR="009D347D" w:rsidRPr="00C93355" w14:paraId="0CFC36D2" w14:textId="77777777" w:rsidTr="006619EE">
        <w:trPr>
          <w:trHeight w:val="245"/>
        </w:trPr>
        <w:tc>
          <w:tcPr>
            <w:tcW w:w="1458" w:type="dxa"/>
            <w:vMerge/>
            <w:tcBorders>
              <w:left w:val="single" w:sz="18" w:space="0" w:color="auto"/>
            </w:tcBorders>
            <w:shd w:val="clear" w:color="auto" w:fill="auto"/>
            <w:vAlign w:val="center"/>
          </w:tcPr>
          <w:p w14:paraId="5E504DCE" w14:textId="77777777" w:rsidR="009D347D" w:rsidRPr="00C93355" w:rsidRDefault="009D347D" w:rsidP="00B8778A">
            <w:pPr>
              <w:spacing w:line="226" w:lineRule="auto"/>
              <w:jc w:val="center"/>
              <w:rPr>
                <w:rFonts w:ascii="Arial" w:hAnsi="Arial" w:cs="Arial"/>
                <w:b/>
                <w:sz w:val="18"/>
                <w:szCs w:val="18"/>
                <w:u w:val="single"/>
              </w:rPr>
            </w:pPr>
          </w:p>
        </w:tc>
        <w:tc>
          <w:tcPr>
            <w:tcW w:w="2682" w:type="dxa"/>
            <w:gridSpan w:val="2"/>
            <w:vMerge/>
            <w:tcBorders>
              <w:right w:val="single" w:sz="8" w:space="0" w:color="auto"/>
            </w:tcBorders>
            <w:shd w:val="clear" w:color="auto" w:fill="auto"/>
            <w:vAlign w:val="center"/>
          </w:tcPr>
          <w:p w14:paraId="49C5D33E" w14:textId="77777777" w:rsidR="009D347D" w:rsidRPr="00C93355" w:rsidRDefault="009D347D" w:rsidP="00B8778A">
            <w:pPr>
              <w:spacing w:line="226" w:lineRule="auto"/>
              <w:jc w:val="center"/>
              <w:rPr>
                <w:rFonts w:ascii="Arial" w:hAnsi="Arial" w:cs="Arial"/>
                <w:sz w:val="17"/>
                <w:szCs w:val="17"/>
              </w:rPr>
            </w:pPr>
          </w:p>
        </w:tc>
        <w:tc>
          <w:tcPr>
            <w:tcW w:w="2250" w:type="dxa"/>
            <w:tcBorders>
              <w:top w:val="single" w:sz="8" w:space="0" w:color="auto"/>
              <w:left w:val="single" w:sz="8" w:space="0" w:color="auto"/>
              <w:bottom w:val="single" w:sz="8" w:space="0" w:color="auto"/>
            </w:tcBorders>
            <w:vAlign w:val="center"/>
          </w:tcPr>
          <w:p w14:paraId="72E34526" w14:textId="4CDFE237"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$450,001-$550,000</w:t>
            </w:r>
          </w:p>
        </w:tc>
        <w:tc>
          <w:tcPr>
            <w:tcW w:w="1890" w:type="dxa"/>
            <w:tcBorders>
              <w:top w:val="single" w:sz="8" w:space="0" w:color="auto"/>
              <w:left w:val="single" w:sz="8" w:space="0" w:color="auto"/>
            </w:tcBorders>
            <w:vAlign w:val="center"/>
          </w:tcPr>
          <w:p w14:paraId="4545D195" w14:textId="3E99E818"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$2,200</w:t>
            </w:r>
          </w:p>
        </w:tc>
        <w:tc>
          <w:tcPr>
            <w:tcW w:w="2633" w:type="dxa"/>
            <w:gridSpan w:val="2"/>
            <w:vMerge/>
            <w:tcBorders>
              <w:right w:val="single" w:sz="12" w:space="0" w:color="auto"/>
            </w:tcBorders>
            <w:shd w:val="clear" w:color="auto" w:fill="auto"/>
            <w:vAlign w:val="center"/>
          </w:tcPr>
          <w:p w14:paraId="228615BA" w14:textId="77777777" w:rsidR="009D347D" w:rsidRPr="00C93355" w:rsidRDefault="009D347D" w:rsidP="00B8778A">
            <w:pPr>
              <w:spacing w:line="226" w:lineRule="auto"/>
              <w:rPr>
                <w:rFonts w:ascii="Arial" w:hAnsi="Arial" w:cs="Arial"/>
                <w:sz w:val="17"/>
                <w:szCs w:val="17"/>
              </w:rPr>
            </w:pPr>
          </w:p>
        </w:tc>
      </w:tr>
      <w:tr w:rsidR="009D347D" w:rsidRPr="00C93355" w14:paraId="7C009FA6" w14:textId="77777777" w:rsidTr="006619EE">
        <w:trPr>
          <w:trHeight w:val="245"/>
        </w:trPr>
        <w:tc>
          <w:tcPr>
            <w:tcW w:w="1458" w:type="dxa"/>
            <w:vMerge/>
            <w:tcBorders>
              <w:left w:val="single" w:sz="18" w:space="0" w:color="auto"/>
            </w:tcBorders>
            <w:shd w:val="clear" w:color="auto" w:fill="auto"/>
            <w:vAlign w:val="center"/>
          </w:tcPr>
          <w:p w14:paraId="42CFDD3F" w14:textId="77777777" w:rsidR="009D347D" w:rsidRPr="00C93355" w:rsidRDefault="009D347D" w:rsidP="00B8778A">
            <w:pPr>
              <w:spacing w:line="226" w:lineRule="auto"/>
              <w:jc w:val="center"/>
              <w:rPr>
                <w:rFonts w:ascii="Arial" w:hAnsi="Arial" w:cs="Arial"/>
                <w:b/>
                <w:sz w:val="18"/>
                <w:szCs w:val="18"/>
                <w:u w:val="single"/>
              </w:rPr>
            </w:pPr>
          </w:p>
        </w:tc>
        <w:tc>
          <w:tcPr>
            <w:tcW w:w="2682" w:type="dxa"/>
            <w:gridSpan w:val="2"/>
            <w:vMerge/>
            <w:tcBorders>
              <w:right w:val="single" w:sz="8" w:space="0" w:color="auto"/>
            </w:tcBorders>
            <w:shd w:val="clear" w:color="auto" w:fill="auto"/>
            <w:vAlign w:val="center"/>
          </w:tcPr>
          <w:p w14:paraId="3B679440" w14:textId="77777777" w:rsidR="009D347D" w:rsidRPr="00C93355" w:rsidRDefault="009D347D" w:rsidP="00B8778A">
            <w:pPr>
              <w:spacing w:line="226" w:lineRule="auto"/>
              <w:jc w:val="center"/>
              <w:rPr>
                <w:rFonts w:ascii="Arial" w:hAnsi="Arial" w:cs="Arial"/>
                <w:sz w:val="17"/>
                <w:szCs w:val="17"/>
              </w:rPr>
            </w:pPr>
          </w:p>
        </w:tc>
        <w:tc>
          <w:tcPr>
            <w:tcW w:w="2250" w:type="dxa"/>
            <w:tcBorders>
              <w:top w:val="single" w:sz="8" w:space="0" w:color="auto"/>
              <w:left w:val="single" w:sz="8" w:space="0" w:color="auto"/>
              <w:bottom w:val="single" w:sz="8" w:space="0" w:color="auto"/>
            </w:tcBorders>
            <w:vAlign w:val="center"/>
          </w:tcPr>
          <w:p w14:paraId="73AFB422" w14:textId="6AB3B3C3"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$550,001-$650,000</w:t>
            </w:r>
          </w:p>
        </w:tc>
        <w:tc>
          <w:tcPr>
            <w:tcW w:w="1890" w:type="dxa"/>
            <w:tcBorders>
              <w:top w:val="single" w:sz="8" w:space="0" w:color="auto"/>
              <w:left w:val="single" w:sz="8" w:space="0" w:color="auto"/>
            </w:tcBorders>
            <w:vAlign w:val="center"/>
          </w:tcPr>
          <w:p w14:paraId="0FAF3757" w14:textId="3E2FC841"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$2,475</w:t>
            </w:r>
          </w:p>
        </w:tc>
        <w:tc>
          <w:tcPr>
            <w:tcW w:w="2633" w:type="dxa"/>
            <w:gridSpan w:val="2"/>
            <w:vMerge/>
            <w:tcBorders>
              <w:right w:val="single" w:sz="12" w:space="0" w:color="auto"/>
            </w:tcBorders>
            <w:vAlign w:val="center"/>
          </w:tcPr>
          <w:p w14:paraId="4FEAC126" w14:textId="77777777" w:rsidR="009D347D" w:rsidRPr="00C93355" w:rsidRDefault="009D347D" w:rsidP="00B8778A">
            <w:pPr>
              <w:spacing w:line="226" w:lineRule="auto"/>
              <w:rPr>
                <w:rFonts w:ascii="Arial" w:hAnsi="Arial" w:cs="Arial"/>
                <w:sz w:val="17"/>
                <w:szCs w:val="17"/>
              </w:rPr>
            </w:pPr>
          </w:p>
        </w:tc>
      </w:tr>
      <w:tr w:rsidR="009D347D" w:rsidRPr="00C93355" w14:paraId="41A08577" w14:textId="77777777" w:rsidTr="006619EE">
        <w:trPr>
          <w:trHeight w:val="245"/>
        </w:trPr>
        <w:tc>
          <w:tcPr>
            <w:tcW w:w="1458" w:type="dxa"/>
            <w:vMerge/>
            <w:tcBorders>
              <w:left w:val="single" w:sz="18" w:space="0" w:color="auto"/>
            </w:tcBorders>
            <w:shd w:val="clear" w:color="auto" w:fill="auto"/>
            <w:vAlign w:val="center"/>
          </w:tcPr>
          <w:p w14:paraId="3EF9A322" w14:textId="77777777" w:rsidR="009D347D" w:rsidRPr="00C93355" w:rsidRDefault="009D347D" w:rsidP="00B8778A">
            <w:pPr>
              <w:spacing w:line="226" w:lineRule="auto"/>
              <w:jc w:val="center"/>
              <w:rPr>
                <w:rFonts w:ascii="Arial" w:hAnsi="Arial" w:cs="Arial"/>
                <w:b/>
                <w:sz w:val="18"/>
                <w:szCs w:val="18"/>
                <w:u w:val="single"/>
              </w:rPr>
            </w:pPr>
          </w:p>
        </w:tc>
        <w:tc>
          <w:tcPr>
            <w:tcW w:w="2682" w:type="dxa"/>
            <w:gridSpan w:val="2"/>
            <w:vMerge/>
            <w:tcBorders>
              <w:right w:val="single" w:sz="8" w:space="0" w:color="auto"/>
            </w:tcBorders>
            <w:shd w:val="clear" w:color="auto" w:fill="auto"/>
            <w:vAlign w:val="center"/>
          </w:tcPr>
          <w:p w14:paraId="09F424B3" w14:textId="77777777" w:rsidR="009D347D" w:rsidRPr="00C93355" w:rsidRDefault="009D347D" w:rsidP="00B8778A">
            <w:pPr>
              <w:spacing w:line="226" w:lineRule="auto"/>
              <w:jc w:val="center"/>
              <w:rPr>
                <w:rFonts w:ascii="Arial" w:hAnsi="Arial" w:cs="Arial"/>
                <w:sz w:val="17"/>
                <w:szCs w:val="17"/>
              </w:rPr>
            </w:pPr>
          </w:p>
        </w:tc>
        <w:tc>
          <w:tcPr>
            <w:tcW w:w="2250" w:type="dxa"/>
            <w:tcBorders>
              <w:top w:val="single" w:sz="8" w:space="0" w:color="auto"/>
              <w:left w:val="single" w:sz="8" w:space="0" w:color="auto"/>
              <w:bottom w:val="single" w:sz="8" w:space="0" w:color="auto"/>
            </w:tcBorders>
            <w:vAlign w:val="center"/>
          </w:tcPr>
          <w:p w14:paraId="0E0B0A9E" w14:textId="218D24B8"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$650,001-$800,000</w:t>
            </w:r>
          </w:p>
        </w:tc>
        <w:tc>
          <w:tcPr>
            <w:tcW w:w="1890" w:type="dxa"/>
            <w:tcBorders>
              <w:top w:val="single" w:sz="8" w:space="0" w:color="auto"/>
              <w:left w:val="single" w:sz="8" w:space="0" w:color="auto"/>
            </w:tcBorders>
            <w:vAlign w:val="center"/>
          </w:tcPr>
          <w:p w14:paraId="7630963B" w14:textId="1DAFC4E9"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$2,825</w:t>
            </w:r>
          </w:p>
        </w:tc>
        <w:tc>
          <w:tcPr>
            <w:tcW w:w="2633" w:type="dxa"/>
            <w:gridSpan w:val="2"/>
            <w:vMerge/>
            <w:tcBorders>
              <w:right w:val="single" w:sz="12" w:space="0" w:color="auto"/>
            </w:tcBorders>
            <w:shd w:val="clear" w:color="auto" w:fill="auto"/>
            <w:vAlign w:val="center"/>
          </w:tcPr>
          <w:p w14:paraId="41003FE8" w14:textId="77777777" w:rsidR="009D347D" w:rsidRPr="00C93355" w:rsidRDefault="009D347D" w:rsidP="00B8778A">
            <w:pPr>
              <w:spacing w:line="226" w:lineRule="auto"/>
              <w:rPr>
                <w:rFonts w:ascii="Arial" w:hAnsi="Arial" w:cs="Arial"/>
                <w:sz w:val="17"/>
                <w:szCs w:val="17"/>
              </w:rPr>
            </w:pPr>
          </w:p>
        </w:tc>
      </w:tr>
      <w:tr w:rsidR="009D347D" w:rsidRPr="00C93355" w14:paraId="07036B48" w14:textId="77777777" w:rsidTr="006619EE">
        <w:trPr>
          <w:trHeight w:val="245"/>
        </w:trPr>
        <w:tc>
          <w:tcPr>
            <w:tcW w:w="1458" w:type="dxa"/>
            <w:vMerge/>
            <w:tcBorders>
              <w:left w:val="single" w:sz="18" w:space="0" w:color="auto"/>
            </w:tcBorders>
            <w:shd w:val="clear" w:color="auto" w:fill="auto"/>
            <w:vAlign w:val="center"/>
          </w:tcPr>
          <w:p w14:paraId="462D0C6F" w14:textId="77777777" w:rsidR="009D347D" w:rsidRPr="00C93355" w:rsidRDefault="009D347D" w:rsidP="00B8778A">
            <w:pPr>
              <w:spacing w:line="226" w:lineRule="auto"/>
              <w:jc w:val="center"/>
              <w:rPr>
                <w:rFonts w:ascii="Arial" w:hAnsi="Arial" w:cs="Arial"/>
                <w:b/>
                <w:sz w:val="18"/>
                <w:szCs w:val="18"/>
                <w:u w:val="single"/>
              </w:rPr>
            </w:pPr>
          </w:p>
        </w:tc>
        <w:tc>
          <w:tcPr>
            <w:tcW w:w="2682" w:type="dxa"/>
            <w:gridSpan w:val="2"/>
            <w:vMerge/>
            <w:tcBorders>
              <w:right w:val="single" w:sz="8" w:space="0" w:color="auto"/>
            </w:tcBorders>
            <w:shd w:val="clear" w:color="auto" w:fill="auto"/>
            <w:vAlign w:val="center"/>
          </w:tcPr>
          <w:p w14:paraId="4942CEDF" w14:textId="77777777" w:rsidR="009D347D" w:rsidRPr="00C93355" w:rsidRDefault="009D347D" w:rsidP="00B8778A">
            <w:pPr>
              <w:spacing w:line="226" w:lineRule="auto"/>
              <w:jc w:val="center"/>
              <w:rPr>
                <w:rFonts w:ascii="Arial" w:hAnsi="Arial" w:cs="Arial"/>
                <w:sz w:val="17"/>
                <w:szCs w:val="17"/>
              </w:rPr>
            </w:pPr>
          </w:p>
        </w:tc>
        <w:tc>
          <w:tcPr>
            <w:tcW w:w="2250" w:type="dxa"/>
            <w:tcBorders>
              <w:top w:val="single" w:sz="8" w:space="0" w:color="auto"/>
              <w:left w:val="single" w:sz="8" w:space="0" w:color="auto"/>
              <w:bottom w:val="single" w:sz="8" w:space="0" w:color="auto"/>
            </w:tcBorders>
            <w:vAlign w:val="center"/>
          </w:tcPr>
          <w:p w14:paraId="04CC0A96" w14:textId="55D5065F"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$800,001-$1,000,000</w:t>
            </w:r>
          </w:p>
        </w:tc>
        <w:tc>
          <w:tcPr>
            <w:tcW w:w="1890" w:type="dxa"/>
            <w:tcBorders>
              <w:top w:val="single" w:sz="8" w:space="0" w:color="auto"/>
              <w:left w:val="single" w:sz="8" w:space="0" w:color="auto"/>
            </w:tcBorders>
            <w:vAlign w:val="center"/>
          </w:tcPr>
          <w:p w14:paraId="230724F8" w14:textId="5F88F2C3"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$3,225</w:t>
            </w:r>
          </w:p>
        </w:tc>
        <w:tc>
          <w:tcPr>
            <w:tcW w:w="2633" w:type="dxa"/>
            <w:gridSpan w:val="2"/>
            <w:vMerge/>
            <w:tcBorders>
              <w:right w:val="single" w:sz="12" w:space="0" w:color="auto"/>
            </w:tcBorders>
            <w:vAlign w:val="center"/>
          </w:tcPr>
          <w:p w14:paraId="6421FD68" w14:textId="77777777" w:rsidR="009D347D" w:rsidRPr="00C93355" w:rsidRDefault="009D347D" w:rsidP="00B8778A">
            <w:pPr>
              <w:spacing w:line="226" w:lineRule="auto"/>
              <w:rPr>
                <w:rFonts w:ascii="Arial" w:hAnsi="Arial" w:cs="Arial"/>
                <w:sz w:val="17"/>
                <w:szCs w:val="17"/>
              </w:rPr>
            </w:pPr>
          </w:p>
        </w:tc>
      </w:tr>
      <w:tr w:rsidR="009D347D" w:rsidRPr="00C93355" w14:paraId="5712D7E8" w14:textId="77777777" w:rsidTr="006619EE">
        <w:trPr>
          <w:trHeight w:val="245"/>
        </w:trPr>
        <w:tc>
          <w:tcPr>
            <w:tcW w:w="1458" w:type="dxa"/>
            <w:vMerge/>
            <w:tcBorders>
              <w:left w:val="single" w:sz="18" w:space="0" w:color="auto"/>
            </w:tcBorders>
            <w:shd w:val="clear" w:color="auto" w:fill="auto"/>
            <w:vAlign w:val="center"/>
          </w:tcPr>
          <w:p w14:paraId="29375D3C" w14:textId="77777777" w:rsidR="009D347D" w:rsidRPr="00C93355" w:rsidRDefault="009D347D" w:rsidP="00B8778A">
            <w:pPr>
              <w:spacing w:line="226" w:lineRule="auto"/>
              <w:jc w:val="center"/>
              <w:rPr>
                <w:rFonts w:ascii="Arial" w:hAnsi="Arial" w:cs="Arial"/>
                <w:b/>
                <w:sz w:val="18"/>
                <w:szCs w:val="18"/>
                <w:u w:val="single"/>
              </w:rPr>
            </w:pPr>
          </w:p>
        </w:tc>
        <w:tc>
          <w:tcPr>
            <w:tcW w:w="2682" w:type="dxa"/>
            <w:gridSpan w:val="2"/>
            <w:vMerge/>
            <w:tcBorders>
              <w:right w:val="single" w:sz="8" w:space="0" w:color="auto"/>
            </w:tcBorders>
            <w:shd w:val="clear" w:color="auto" w:fill="auto"/>
            <w:vAlign w:val="center"/>
          </w:tcPr>
          <w:p w14:paraId="4C00837D" w14:textId="77777777" w:rsidR="009D347D" w:rsidRPr="00C93355" w:rsidRDefault="009D347D" w:rsidP="00B8778A">
            <w:pPr>
              <w:spacing w:line="226" w:lineRule="auto"/>
              <w:jc w:val="center"/>
              <w:rPr>
                <w:rFonts w:ascii="Arial" w:hAnsi="Arial" w:cs="Arial"/>
                <w:sz w:val="17"/>
                <w:szCs w:val="17"/>
              </w:rPr>
            </w:pPr>
          </w:p>
        </w:tc>
        <w:tc>
          <w:tcPr>
            <w:tcW w:w="2250" w:type="dxa"/>
            <w:tcBorders>
              <w:top w:val="single" w:sz="8" w:space="0" w:color="auto"/>
              <w:left w:val="single" w:sz="8" w:space="0" w:color="auto"/>
              <w:bottom w:val="single" w:sz="8" w:space="0" w:color="auto"/>
            </w:tcBorders>
            <w:vAlign w:val="center"/>
          </w:tcPr>
          <w:p w14:paraId="6E37216E" w14:textId="6B92FC24"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$1,000,001-$1,500,000</w:t>
            </w:r>
          </w:p>
        </w:tc>
        <w:tc>
          <w:tcPr>
            <w:tcW w:w="1890" w:type="dxa"/>
            <w:tcBorders>
              <w:top w:val="single" w:sz="8" w:space="0" w:color="auto"/>
              <w:left w:val="single" w:sz="8" w:space="0" w:color="auto"/>
            </w:tcBorders>
            <w:vAlign w:val="center"/>
          </w:tcPr>
          <w:p w14:paraId="4AC13132" w14:textId="66FA4676"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$3,975</w:t>
            </w:r>
          </w:p>
        </w:tc>
        <w:tc>
          <w:tcPr>
            <w:tcW w:w="2633" w:type="dxa"/>
            <w:gridSpan w:val="2"/>
            <w:vMerge/>
            <w:tcBorders>
              <w:right w:val="single" w:sz="12" w:space="0" w:color="auto"/>
            </w:tcBorders>
            <w:shd w:val="clear" w:color="auto" w:fill="auto"/>
            <w:vAlign w:val="center"/>
          </w:tcPr>
          <w:p w14:paraId="70891C62" w14:textId="77777777" w:rsidR="009D347D" w:rsidRPr="00C93355" w:rsidRDefault="009D347D" w:rsidP="00B8778A">
            <w:pPr>
              <w:spacing w:line="226" w:lineRule="auto"/>
              <w:rPr>
                <w:rFonts w:ascii="Arial" w:hAnsi="Arial" w:cs="Arial"/>
                <w:sz w:val="17"/>
                <w:szCs w:val="17"/>
              </w:rPr>
            </w:pPr>
          </w:p>
        </w:tc>
      </w:tr>
      <w:tr w:rsidR="009D347D" w:rsidRPr="00C93355" w14:paraId="591BFAF3" w14:textId="77777777" w:rsidTr="006619EE">
        <w:trPr>
          <w:trHeight w:val="245"/>
        </w:trPr>
        <w:tc>
          <w:tcPr>
            <w:tcW w:w="1458" w:type="dxa"/>
            <w:vMerge/>
            <w:tcBorders>
              <w:left w:val="single" w:sz="18" w:space="0" w:color="auto"/>
            </w:tcBorders>
            <w:shd w:val="clear" w:color="auto" w:fill="auto"/>
            <w:vAlign w:val="center"/>
          </w:tcPr>
          <w:p w14:paraId="08F1C650" w14:textId="77777777" w:rsidR="009D347D" w:rsidRPr="00C93355" w:rsidRDefault="009D347D" w:rsidP="00B8778A">
            <w:pPr>
              <w:spacing w:line="226" w:lineRule="auto"/>
              <w:jc w:val="center"/>
              <w:rPr>
                <w:rFonts w:ascii="Arial" w:hAnsi="Arial" w:cs="Arial"/>
                <w:b/>
                <w:sz w:val="18"/>
                <w:szCs w:val="18"/>
                <w:u w:val="single"/>
              </w:rPr>
            </w:pPr>
          </w:p>
        </w:tc>
        <w:tc>
          <w:tcPr>
            <w:tcW w:w="2682" w:type="dxa"/>
            <w:gridSpan w:val="2"/>
            <w:vMerge/>
            <w:tcBorders>
              <w:right w:val="single" w:sz="8" w:space="0" w:color="auto"/>
            </w:tcBorders>
            <w:shd w:val="clear" w:color="auto" w:fill="auto"/>
            <w:vAlign w:val="center"/>
          </w:tcPr>
          <w:p w14:paraId="3E51952C" w14:textId="77777777" w:rsidR="009D347D" w:rsidRPr="00C93355" w:rsidRDefault="009D347D" w:rsidP="00B8778A">
            <w:pPr>
              <w:spacing w:line="226" w:lineRule="auto"/>
              <w:jc w:val="center"/>
              <w:rPr>
                <w:rFonts w:ascii="Arial" w:hAnsi="Arial" w:cs="Arial"/>
                <w:sz w:val="17"/>
                <w:szCs w:val="17"/>
              </w:rPr>
            </w:pPr>
          </w:p>
        </w:tc>
        <w:tc>
          <w:tcPr>
            <w:tcW w:w="2250" w:type="dxa"/>
            <w:tcBorders>
              <w:top w:val="single" w:sz="8" w:space="0" w:color="auto"/>
              <w:left w:val="single" w:sz="8" w:space="0" w:color="auto"/>
              <w:bottom w:val="single" w:sz="8" w:space="0" w:color="auto"/>
            </w:tcBorders>
            <w:vAlign w:val="center"/>
          </w:tcPr>
          <w:p w14:paraId="1EE2DE62" w14:textId="2395DB29"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$1,500,001-$2,000,000</w:t>
            </w:r>
          </w:p>
        </w:tc>
        <w:tc>
          <w:tcPr>
            <w:tcW w:w="1890" w:type="dxa"/>
            <w:tcBorders>
              <w:top w:val="single" w:sz="8" w:space="0" w:color="auto"/>
              <w:left w:val="single" w:sz="8" w:space="0" w:color="auto"/>
            </w:tcBorders>
            <w:vAlign w:val="center"/>
          </w:tcPr>
          <w:p w14:paraId="5AD495F8" w14:textId="5BF3DD81"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$4,775</w:t>
            </w:r>
          </w:p>
        </w:tc>
        <w:tc>
          <w:tcPr>
            <w:tcW w:w="2633" w:type="dxa"/>
            <w:gridSpan w:val="2"/>
            <w:vMerge/>
            <w:tcBorders>
              <w:right w:val="single" w:sz="12" w:space="0" w:color="auto"/>
            </w:tcBorders>
            <w:shd w:val="clear" w:color="auto" w:fill="auto"/>
            <w:vAlign w:val="center"/>
          </w:tcPr>
          <w:p w14:paraId="288A34E5" w14:textId="77777777" w:rsidR="009D347D" w:rsidRPr="00C93355" w:rsidRDefault="009D347D" w:rsidP="00B8778A">
            <w:pPr>
              <w:spacing w:line="226" w:lineRule="auto"/>
              <w:rPr>
                <w:rFonts w:ascii="Arial" w:hAnsi="Arial" w:cs="Arial"/>
                <w:sz w:val="17"/>
                <w:szCs w:val="17"/>
              </w:rPr>
            </w:pPr>
          </w:p>
        </w:tc>
      </w:tr>
      <w:tr w:rsidR="009D347D" w:rsidRPr="00C93355" w14:paraId="6BC1B47B" w14:textId="77777777" w:rsidTr="006619EE">
        <w:trPr>
          <w:trHeight w:val="245"/>
        </w:trPr>
        <w:tc>
          <w:tcPr>
            <w:tcW w:w="1458" w:type="dxa"/>
            <w:vMerge/>
            <w:tcBorders>
              <w:left w:val="single" w:sz="18" w:space="0" w:color="auto"/>
            </w:tcBorders>
            <w:shd w:val="clear" w:color="auto" w:fill="auto"/>
            <w:vAlign w:val="center"/>
          </w:tcPr>
          <w:p w14:paraId="21771A3D" w14:textId="77777777" w:rsidR="009D347D" w:rsidRPr="00C93355" w:rsidRDefault="009D347D" w:rsidP="00B8778A">
            <w:pPr>
              <w:spacing w:line="226" w:lineRule="auto"/>
              <w:jc w:val="center"/>
              <w:rPr>
                <w:rFonts w:ascii="Arial" w:hAnsi="Arial" w:cs="Arial"/>
                <w:b/>
                <w:sz w:val="18"/>
                <w:szCs w:val="18"/>
                <w:u w:val="single"/>
              </w:rPr>
            </w:pPr>
          </w:p>
        </w:tc>
        <w:tc>
          <w:tcPr>
            <w:tcW w:w="2682" w:type="dxa"/>
            <w:gridSpan w:val="2"/>
            <w:vMerge/>
            <w:tcBorders>
              <w:right w:val="single" w:sz="8" w:space="0" w:color="auto"/>
            </w:tcBorders>
            <w:shd w:val="clear" w:color="auto" w:fill="auto"/>
            <w:vAlign w:val="center"/>
          </w:tcPr>
          <w:p w14:paraId="71366774" w14:textId="77777777" w:rsidR="009D347D" w:rsidRPr="00C93355" w:rsidRDefault="009D347D" w:rsidP="00B8778A">
            <w:pPr>
              <w:spacing w:line="226" w:lineRule="auto"/>
              <w:jc w:val="center"/>
              <w:rPr>
                <w:rFonts w:ascii="Arial" w:hAnsi="Arial" w:cs="Arial"/>
                <w:sz w:val="17"/>
                <w:szCs w:val="17"/>
              </w:rPr>
            </w:pPr>
          </w:p>
        </w:tc>
        <w:tc>
          <w:tcPr>
            <w:tcW w:w="2250" w:type="dxa"/>
            <w:tcBorders>
              <w:top w:val="single" w:sz="8" w:space="0" w:color="auto"/>
              <w:left w:val="single" w:sz="8" w:space="0" w:color="auto"/>
              <w:bottom w:val="single" w:sz="8" w:space="0" w:color="auto"/>
            </w:tcBorders>
            <w:vAlign w:val="center"/>
          </w:tcPr>
          <w:p w14:paraId="22641DD4" w14:textId="2AEA40A0"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$2,000,001-$2,500,000</w:t>
            </w:r>
          </w:p>
        </w:tc>
        <w:tc>
          <w:tcPr>
            <w:tcW w:w="1890" w:type="dxa"/>
            <w:tcBorders>
              <w:top w:val="single" w:sz="8" w:space="0" w:color="auto"/>
              <w:left w:val="single" w:sz="8" w:space="0" w:color="auto"/>
            </w:tcBorders>
            <w:vAlign w:val="center"/>
          </w:tcPr>
          <w:p w14:paraId="4F2BD06A" w14:textId="5F506367"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$5,625</w:t>
            </w:r>
          </w:p>
        </w:tc>
        <w:tc>
          <w:tcPr>
            <w:tcW w:w="2633" w:type="dxa"/>
            <w:gridSpan w:val="2"/>
            <w:vMerge/>
            <w:tcBorders>
              <w:right w:val="single" w:sz="12" w:space="0" w:color="auto"/>
            </w:tcBorders>
            <w:shd w:val="clear" w:color="auto" w:fill="auto"/>
            <w:vAlign w:val="center"/>
          </w:tcPr>
          <w:p w14:paraId="5EE75556" w14:textId="77777777" w:rsidR="009D347D" w:rsidRPr="00C93355" w:rsidRDefault="009D347D" w:rsidP="00B8778A">
            <w:pPr>
              <w:spacing w:line="226" w:lineRule="auto"/>
              <w:rPr>
                <w:rFonts w:ascii="Arial" w:hAnsi="Arial" w:cs="Arial"/>
                <w:sz w:val="17"/>
                <w:szCs w:val="17"/>
              </w:rPr>
            </w:pPr>
          </w:p>
        </w:tc>
      </w:tr>
      <w:tr w:rsidR="009D347D" w:rsidRPr="00C93355" w14:paraId="2B6E6BDD" w14:textId="77777777" w:rsidTr="006619EE">
        <w:trPr>
          <w:trHeight w:val="245"/>
        </w:trPr>
        <w:tc>
          <w:tcPr>
            <w:tcW w:w="1458" w:type="dxa"/>
            <w:vMerge/>
            <w:tcBorders>
              <w:left w:val="single" w:sz="18" w:space="0" w:color="auto"/>
            </w:tcBorders>
            <w:shd w:val="clear" w:color="auto" w:fill="auto"/>
            <w:vAlign w:val="center"/>
          </w:tcPr>
          <w:p w14:paraId="0135D6A3" w14:textId="77777777" w:rsidR="009D347D" w:rsidRPr="00C93355" w:rsidRDefault="009D347D" w:rsidP="00B8778A">
            <w:pPr>
              <w:spacing w:line="226" w:lineRule="auto"/>
              <w:jc w:val="center"/>
              <w:rPr>
                <w:rFonts w:ascii="Arial" w:hAnsi="Arial" w:cs="Arial"/>
                <w:b/>
                <w:sz w:val="18"/>
                <w:szCs w:val="18"/>
                <w:u w:val="single"/>
              </w:rPr>
            </w:pPr>
          </w:p>
        </w:tc>
        <w:tc>
          <w:tcPr>
            <w:tcW w:w="2682" w:type="dxa"/>
            <w:gridSpan w:val="2"/>
            <w:vMerge/>
            <w:tcBorders>
              <w:right w:val="single" w:sz="8" w:space="0" w:color="auto"/>
            </w:tcBorders>
            <w:shd w:val="clear" w:color="auto" w:fill="auto"/>
            <w:vAlign w:val="center"/>
          </w:tcPr>
          <w:p w14:paraId="0977D9C0" w14:textId="77777777" w:rsidR="009D347D" w:rsidRPr="00C93355" w:rsidRDefault="009D347D" w:rsidP="00B8778A">
            <w:pPr>
              <w:spacing w:line="226" w:lineRule="auto"/>
              <w:jc w:val="center"/>
              <w:rPr>
                <w:rFonts w:ascii="Arial" w:hAnsi="Arial" w:cs="Arial"/>
                <w:sz w:val="17"/>
                <w:szCs w:val="17"/>
              </w:rPr>
            </w:pPr>
          </w:p>
        </w:tc>
        <w:tc>
          <w:tcPr>
            <w:tcW w:w="2250" w:type="dxa"/>
            <w:tcBorders>
              <w:top w:val="single" w:sz="8" w:space="0" w:color="auto"/>
              <w:left w:val="single" w:sz="8" w:space="0" w:color="auto"/>
              <w:bottom w:val="single" w:sz="8" w:space="0" w:color="auto"/>
            </w:tcBorders>
            <w:vAlign w:val="center"/>
          </w:tcPr>
          <w:p w14:paraId="709CEB82" w14:textId="76C0F4C4"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$2,500,001-$3,000,000</w:t>
            </w:r>
          </w:p>
        </w:tc>
        <w:tc>
          <w:tcPr>
            <w:tcW w:w="1890" w:type="dxa"/>
            <w:tcBorders>
              <w:top w:val="single" w:sz="8" w:space="0" w:color="auto"/>
              <w:left w:val="single" w:sz="8" w:space="0" w:color="auto"/>
            </w:tcBorders>
            <w:vAlign w:val="center"/>
          </w:tcPr>
          <w:p w14:paraId="55E94682" w14:textId="348D2875"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$6,525</w:t>
            </w:r>
          </w:p>
        </w:tc>
        <w:tc>
          <w:tcPr>
            <w:tcW w:w="2633" w:type="dxa"/>
            <w:gridSpan w:val="2"/>
            <w:vMerge/>
            <w:tcBorders>
              <w:right w:val="single" w:sz="12" w:space="0" w:color="auto"/>
            </w:tcBorders>
            <w:shd w:val="clear" w:color="auto" w:fill="auto"/>
            <w:vAlign w:val="center"/>
          </w:tcPr>
          <w:p w14:paraId="7142D190" w14:textId="77777777" w:rsidR="009D347D" w:rsidRPr="00C93355" w:rsidRDefault="009D347D" w:rsidP="00B8778A">
            <w:pPr>
              <w:spacing w:line="226" w:lineRule="auto"/>
              <w:rPr>
                <w:rFonts w:ascii="Arial" w:hAnsi="Arial" w:cs="Arial"/>
                <w:sz w:val="17"/>
                <w:szCs w:val="17"/>
              </w:rPr>
            </w:pPr>
          </w:p>
        </w:tc>
      </w:tr>
      <w:tr w:rsidR="009D347D" w:rsidRPr="00C93355" w14:paraId="174EF2FD" w14:textId="77777777" w:rsidTr="006619EE">
        <w:trPr>
          <w:trHeight w:val="245"/>
        </w:trPr>
        <w:tc>
          <w:tcPr>
            <w:tcW w:w="1458" w:type="dxa"/>
            <w:vMerge/>
            <w:tcBorders>
              <w:left w:val="single" w:sz="18" w:space="0" w:color="auto"/>
            </w:tcBorders>
            <w:shd w:val="clear" w:color="auto" w:fill="auto"/>
            <w:vAlign w:val="center"/>
          </w:tcPr>
          <w:p w14:paraId="462CBC26" w14:textId="77777777" w:rsidR="009D347D" w:rsidRPr="00C93355" w:rsidRDefault="009D347D" w:rsidP="00B8778A">
            <w:pPr>
              <w:spacing w:line="226" w:lineRule="auto"/>
              <w:jc w:val="center"/>
              <w:rPr>
                <w:rFonts w:ascii="Arial" w:hAnsi="Arial" w:cs="Arial"/>
                <w:b/>
                <w:sz w:val="18"/>
                <w:szCs w:val="18"/>
                <w:u w:val="single"/>
              </w:rPr>
            </w:pPr>
          </w:p>
        </w:tc>
        <w:tc>
          <w:tcPr>
            <w:tcW w:w="2682" w:type="dxa"/>
            <w:gridSpan w:val="2"/>
            <w:vMerge/>
            <w:tcBorders>
              <w:right w:val="single" w:sz="8" w:space="0" w:color="auto"/>
            </w:tcBorders>
            <w:shd w:val="clear" w:color="auto" w:fill="auto"/>
            <w:vAlign w:val="center"/>
          </w:tcPr>
          <w:p w14:paraId="3D3AE6DB" w14:textId="77777777" w:rsidR="009D347D" w:rsidRPr="00C93355" w:rsidRDefault="009D347D" w:rsidP="00B8778A">
            <w:pPr>
              <w:spacing w:line="226" w:lineRule="auto"/>
              <w:jc w:val="center"/>
              <w:rPr>
                <w:rFonts w:ascii="Arial" w:hAnsi="Arial" w:cs="Arial"/>
                <w:sz w:val="17"/>
                <w:szCs w:val="17"/>
              </w:rPr>
            </w:pPr>
          </w:p>
        </w:tc>
        <w:tc>
          <w:tcPr>
            <w:tcW w:w="2250" w:type="dxa"/>
            <w:tcBorders>
              <w:top w:val="single" w:sz="8" w:space="0" w:color="auto"/>
              <w:left w:val="single" w:sz="8" w:space="0" w:color="auto"/>
              <w:bottom w:val="single" w:sz="8" w:space="0" w:color="auto"/>
            </w:tcBorders>
            <w:vAlign w:val="center"/>
          </w:tcPr>
          <w:p w14:paraId="6E9FB92D" w14:textId="3FF1CAC3"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$3,000,001-3,500,000</w:t>
            </w:r>
          </w:p>
        </w:tc>
        <w:tc>
          <w:tcPr>
            <w:tcW w:w="1890" w:type="dxa"/>
            <w:tcBorders>
              <w:top w:val="single" w:sz="8" w:space="0" w:color="auto"/>
              <w:left w:val="single" w:sz="8" w:space="0" w:color="auto"/>
            </w:tcBorders>
            <w:vAlign w:val="center"/>
          </w:tcPr>
          <w:p w14:paraId="17B72C5D" w14:textId="493A0192"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$7,475</w:t>
            </w:r>
          </w:p>
        </w:tc>
        <w:tc>
          <w:tcPr>
            <w:tcW w:w="2633" w:type="dxa"/>
            <w:gridSpan w:val="2"/>
            <w:vMerge/>
            <w:tcBorders>
              <w:right w:val="single" w:sz="12" w:space="0" w:color="auto"/>
            </w:tcBorders>
            <w:shd w:val="clear" w:color="auto" w:fill="auto"/>
            <w:vAlign w:val="center"/>
          </w:tcPr>
          <w:p w14:paraId="692DA63A" w14:textId="77777777" w:rsidR="009D347D" w:rsidRPr="00C93355" w:rsidRDefault="009D347D" w:rsidP="00B8778A">
            <w:pPr>
              <w:spacing w:line="226" w:lineRule="auto"/>
              <w:rPr>
                <w:rFonts w:ascii="Arial" w:hAnsi="Arial" w:cs="Arial"/>
                <w:sz w:val="17"/>
                <w:szCs w:val="17"/>
              </w:rPr>
            </w:pPr>
          </w:p>
        </w:tc>
      </w:tr>
      <w:tr w:rsidR="009D347D" w:rsidRPr="00C93355" w14:paraId="5B06D427" w14:textId="77777777" w:rsidTr="006619EE">
        <w:trPr>
          <w:trHeight w:val="245"/>
        </w:trPr>
        <w:tc>
          <w:tcPr>
            <w:tcW w:w="1458" w:type="dxa"/>
            <w:vMerge/>
            <w:tcBorders>
              <w:left w:val="single" w:sz="18" w:space="0" w:color="auto"/>
            </w:tcBorders>
            <w:shd w:val="clear" w:color="auto" w:fill="auto"/>
            <w:vAlign w:val="center"/>
          </w:tcPr>
          <w:p w14:paraId="4ACC8750" w14:textId="77777777" w:rsidR="009D347D" w:rsidRPr="00C93355" w:rsidRDefault="009D347D" w:rsidP="00B8778A">
            <w:pPr>
              <w:spacing w:line="226" w:lineRule="auto"/>
              <w:jc w:val="center"/>
              <w:rPr>
                <w:rFonts w:ascii="Arial" w:hAnsi="Arial" w:cs="Arial"/>
                <w:b/>
                <w:sz w:val="18"/>
                <w:szCs w:val="18"/>
                <w:u w:val="single"/>
              </w:rPr>
            </w:pPr>
          </w:p>
        </w:tc>
        <w:tc>
          <w:tcPr>
            <w:tcW w:w="2682" w:type="dxa"/>
            <w:gridSpan w:val="2"/>
            <w:vMerge/>
            <w:tcBorders>
              <w:right w:val="single" w:sz="8" w:space="0" w:color="auto"/>
            </w:tcBorders>
            <w:shd w:val="clear" w:color="auto" w:fill="auto"/>
            <w:vAlign w:val="center"/>
          </w:tcPr>
          <w:p w14:paraId="236FD2C5" w14:textId="77777777" w:rsidR="009D347D" w:rsidRPr="00C93355" w:rsidRDefault="009D347D" w:rsidP="00B8778A">
            <w:pPr>
              <w:spacing w:line="226" w:lineRule="auto"/>
              <w:jc w:val="center"/>
              <w:rPr>
                <w:rFonts w:ascii="Arial" w:hAnsi="Arial" w:cs="Arial"/>
                <w:sz w:val="17"/>
                <w:szCs w:val="17"/>
              </w:rPr>
            </w:pPr>
          </w:p>
        </w:tc>
        <w:tc>
          <w:tcPr>
            <w:tcW w:w="2250" w:type="dxa"/>
            <w:tcBorders>
              <w:top w:val="single" w:sz="8" w:space="0" w:color="auto"/>
              <w:left w:val="single" w:sz="8" w:space="0" w:color="auto"/>
              <w:bottom w:val="single" w:sz="8" w:space="0" w:color="auto"/>
            </w:tcBorders>
            <w:vAlign w:val="center"/>
          </w:tcPr>
          <w:p w14:paraId="69D834BE" w14:textId="47380E93"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$3,500,001-$4,000,000</w:t>
            </w:r>
          </w:p>
        </w:tc>
        <w:tc>
          <w:tcPr>
            <w:tcW w:w="1890" w:type="dxa"/>
            <w:tcBorders>
              <w:top w:val="single" w:sz="8" w:space="0" w:color="auto"/>
              <w:left w:val="single" w:sz="8" w:space="0" w:color="auto"/>
            </w:tcBorders>
            <w:vAlign w:val="center"/>
          </w:tcPr>
          <w:p w14:paraId="13F586B7" w14:textId="303C9290"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$8,500</w:t>
            </w:r>
          </w:p>
        </w:tc>
        <w:tc>
          <w:tcPr>
            <w:tcW w:w="2633" w:type="dxa"/>
            <w:gridSpan w:val="2"/>
            <w:vMerge/>
            <w:tcBorders>
              <w:right w:val="single" w:sz="12" w:space="0" w:color="auto"/>
            </w:tcBorders>
            <w:shd w:val="clear" w:color="auto" w:fill="auto"/>
            <w:vAlign w:val="center"/>
          </w:tcPr>
          <w:p w14:paraId="4D3DE855" w14:textId="77777777" w:rsidR="009D347D" w:rsidRPr="00C93355" w:rsidRDefault="009D347D" w:rsidP="00B8778A">
            <w:pPr>
              <w:spacing w:line="226" w:lineRule="auto"/>
              <w:rPr>
                <w:rFonts w:ascii="Arial" w:hAnsi="Arial" w:cs="Arial"/>
                <w:sz w:val="17"/>
                <w:szCs w:val="17"/>
              </w:rPr>
            </w:pPr>
          </w:p>
        </w:tc>
      </w:tr>
      <w:tr w:rsidR="009D347D" w:rsidRPr="00C93355" w14:paraId="67046B8A" w14:textId="77777777" w:rsidTr="006619EE">
        <w:trPr>
          <w:trHeight w:val="245"/>
        </w:trPr>
        <w:tc>
          <w:tcPr>
            <w:tcW w:w="1458" w:type="dxa"/>
            <w:vMerge/>
            <w:tcBorders>
              <w:left w:val="single" w:sz="18" w:space="0" w:color="auto"/>
            </w:tcBorders>
            <w:shd w:val="clear" w:color="auto" w:fill="auto"/>
            <w:vAlign w:val="center"/>
          </w:tcPr>
          <w:p w14:paraId="3005BCC0" w14:textId="77777777" w:rsidR="009D347D" w:rsidRPr="00C93355" w:rsidRDefault="009D347D" w:rsidP="00B8778A">
            <w:pPr>
              <w:spacing w:line="226" w:lineRule="auto"/>
              <w:jc w:val="center"/>
              <w:rPr>
                <w:rFonts w:ascii="Arial" w:hAnsi="Arial" w:cs="Arial"/>
                <w:b/>
                <w:sz w:val="18"/>
                <w:szCs w:val="18"/>
                <w:u w:val="single"/>
              </w:rPr>
            </w:pPr>
          </w:p>
        </w:tc>
        <w:tc>
          <w:tcPr>
            <w:tcW w:w="2682" w:type="dxa"/>
            <w:gridSpan w:val="2"/>
            <w:vMerge/>
            <w:tcBorders>
              <w:right w:val="single" w:sz="8" w:space="0" w:color="auto"/>
            </w:tcBorders>
            <w:shd w:val="clear" w:color="auto" w:fill="auto"/>
            <w:vAlign w:val="center"/>
          </w:tcPr>
          <w:p w14:paraId="6726F0C2" w14:textId="77777777" w:rsidR="009D347D" w:rsidRPr="00C93355" w:rsidRDefault="009D347D" w:rsidP="00B8778A">
            <w:pPr>
              <w:spacing w:line="226" w:lineRule="auto"/>
              <w:jc w:val="center"/>
              <w:rPr>
                <w:rFonts w:ascii="Arial" w:hAnsi="Arial" w:cs="Arial"/>
                <w:sz w:val="17"/>
                <w:szCs w:val="17"/>
              </w:rPr>
            </w:pPr>
          </w:p>
        </w:tc>
        <w:tc>
          <w:tcPr>
            <w:tcW w:w="2250" w:type="dxa"/>
            <w:tcBorders>
              <w:top w:val="single" w:sz="8" w:space="0" w:color="auto"/>
              <w:left w:val="single" w:sz="8" w:space="0" w:color="auto"/>
              <w:bottom w:val="single" w:sz="8" w:space="0" w:color="auto"/>
            </w:tcBorders>
            <w:vAlign w:val="center"/>
          </w:tcPr>
          <w:p w14:paraId="3BDB11BD" w14:textId="18FB4F39"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$4,000,001-$4,500,000</w:t>
            </w:r>
          </w:p>
        </w:tc>
        <w:tc>
          <w:tcPr>
            <w:tcW w:w="1890" w:type="dxa"/>
            <w:tcBorders>
              <w:top w:val="single" w:sz="8" w:space="0" w:color="auto"/>
              <w:left w:val="single" w:sz="8" w:space="0" w:color="auto"/>
            </w:tcBorders>
            <w:vAlign w:val="center"/>
          </w:tcPr>
          <w:p w14:paraId="5BEF289A" w14:textId="1932B6FB"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$9,600</w:t>
            </w:r>
          </w:p>
        </w:tc>
        <w:tc>
          <w:tcPr>
            <w:tcW w:w="2633" w:type="dxa"/>
            <w:gridSpan w:val="2"/>
            <w:vMerge/>
            <w:tcBorders>
              <w:right w:val="single" w:sz="12" w:space="0" w:color="auto"/>
            </w:tcBorders>
            <w:shd w:val="clear" w:color="auto" w:fill="auto"/>
            <w:vAlign w:val="center"/>
          </w:tcPr>
          <w:p w14:paraId="00F58BE4" w14:textId="77777777" w:rsidR="009D347D" w:rsidRPr="00C93355" w:rsidRDefault="009D347D" w:rsidP="00B8778A">
            <w:pPr>
              <w:spacing w:line="226" w:lineRule="auto"/>
              <w:rPr>
                <w:rFonts w:ascii="Arial" w:hAnsi="Arial" w:cs="Arial"/>
                <w:sz w:val="17"/>
                <w:szCs w:val="17"/>
              </w:rPr>
            </w:pPr>
          </w:p>
        </w:tc>
      </w:tr>
      <w:tr w:rsidR="009D347D" w:rsidRPr="00C93355" w14:paraId="5E741555" w14:textId="77777777" w:rsidTr="006619EE">
        <w:trPr>
          <w:trHeight w:val="245"/>
        </w:trPr>
        <w:tc>
          <w:tcPr>
            <w:tcW w:w="1458" w:type="dxa"/>
            <w:vMerge/>
            <w:tcBorders>
              <w:left w:val="single" w:sz="18" w:space="0" w:color="auto"/>
            </w:tcBorders>
            <w:shd w:val="clear" w:color="auto" w:fill="auto"/>
            <w:vAlign w:val="center"/>
          </w:tcPr>
          <w:p w14:paraId="2F9E7270" w14:textId="77777777" w:rsidR="009D347D" w:rsidRPr="00C93355" w:rsidRDefault="009D347D" w:rsidP="00B8778A">
            <w:pPr>
              <w:spacing w:line="226" w:lineRule="auto"/>
              <w:jc w:val="center"/>
              <w:rPr>
                <w:rFonts w:ascii="Arial" w:hAnsi="Arial" w:cs="Arial"/>
                <w:b/>
                <w:sz w:val="18"/>
                <w:szCs w:val="18"/>
                <w:u w:val="single"/>
              </w:rPr>
            </w:pPr>
          </w:p>
        </w:tc>
        <w:tc>
          <w:tcPr>
            <w:tcW w:w="2682" w:type="dxa"/>
            <w:gridSpan w:val="2"/>
            <w:vMerge/>
            <w:tcBorders>
              <w:right w:val="single" w:sz="8" w:space="0" w:color="auto"/>
            </w:tcBorders>
            <w:shd w:val="clear" w:color="auto" w:fill="auto"/>
            <w:vAlign w:val="center"/>
          </w:tcPr>
          <w:p w14:paraId="6C9907CE" w14:textId="77777777" w:rsidR="009D347D" w:rsidRPr="00C93355" w:rsidRDefault="009D347D" w:rsidP="00B8778A">
            <w:pPr>
              <w:spacing w:line="226" w:lineRule="auto"/>
              <w:jc w:val="center"/>
              <w:rPr>
                <w:rFonts w:ascii="Arial" w:hAnsi="Arial" w:cs="Arial"/>
                <w:sz w:val="17"/>
                <w:szCs w:val="17"/>
              </w:rPr>
            </w:pPr>
          </w:p>
        </w:tc>
        <w:tc>
          <w:tcPr>
            <w:tcW w:w="2250" w:type="dxa"/>
            <w:tcBorders>
              <w:top w:val="single" w:sz="8" w:space="0" w:color="auto"/>
              <w:left w:val="single" w:sz="8" w:space="0" w:color="auto"/>
              <w:bottom w:val="single" w:sz="8" w:space="0" w:color="auto"/>
            </w:tcBorders>
            <w:vAlign w:val="center"/>
          </w:tcPr>
          <w:p w14:paraId="18C4F9A7" w14:textId="210CAD64"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$4,500,001-$5,500,000</w:t>
            </w:r>
          </w:p>
        </w:tc>
        <w:tc>
          <w:tcPr>
            <w:tcW w:w="1890" w:type="dxa"/>
            <w:tcBorders>
              <w:top w:val="single" w:sz="8" w:space="0" w:color="auto"/>
              <w:left w:val="single" w:sz="8" w:space="0" w:color="auto"/>
            </w:tcBorders>
            <w:vAlign w:val="center"/>
          </w:tcPr>
          <w:p w14:paraId="45CD50DD" w14:textId="77485D64"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$10,775</w:t>
            </w:r>
          </w:p>
        </w:tc>
        <w:tc>
          <w:tcPr>
            <w:tcW w:w="2633" w:type="dxa"/>
            <w:gridSpan w:val="2"/>
            <w:vMerge/>
            <w:tcBorders>
              <w:right w:val="single" w:sz="12" w:space="0" w:color="auto"/>
            </w:tcBorders>
            <w:shd w:val="clear" w:color="auto" w:fill="auto"/>
            <w:vAlign w:val="center"/>
          </w:tcPr>
          <w:p w14:paraId="70A3FED5" w14:textId="77777777" w:rsidR="009D347D" w:rsidRPr="00C93355" w:rsidRDefault="009D347D" w:rsidP="00B8778A">
            <w:pPr>
              <w:spacing w:line="226" w:lineRule="auto"/>
              <w:rPr>
                <w:rFonts w:ascii="Arial" w:hAnsi="Arial" w:cs="Arial"/>
                <w:sz w:val="17"/>
                <w:szCs w:val="17"/>
              </w:rPr>
            </w:pPr>
          </w:p>
        </w:tc>
      </w:tr>
      <w:tr w:rsidR="009D347D" w:rsidRPr="00C93355" w14:paraId="1A466EF5" w14:textId="77777777" w:rsidTr="006619EE">
        <w:trPr>
          <w:trHeight w:val="245"/>
        </w:trPr>
        <w:tc>
          <w:tcPr>
            <w:tcW w:w="1458" w:type="dxa"/>
            <w:vMerge/>
            <w:tcBorders>
              <w:left w:val="single" w:sz="18" w:space="0" w:color="auto"/>
            </w:tcBorders>
            <w:shd w:val="clear" w:color="auto" w:fill="auto"/>
            <w:vAlign w:val="center"/>
          </w:tcPr>
          <w:p w14:paraId="266343B5" w14:textId="77777777" w:rsidR="009D347D" w:rsidRPr="00C93355" w:rsidRDefault="009D347D" w:rsidP="00B8778A">
            <w:pPr>
              <w:spacing w:line="226" w:lineRule="auto"/>
              <w:jc w:val="center"/>
              <w:rPr>
                <w:rFonts w:ascii="Arial" w:hAnsi="Arial" w:cs="Arial"/>
                <w:b/>
                <w:sz w:val="18"/>
                <w:szCs w:val="18"/>
                <w:u w:val="single"/>
              </w:rPr>
            </w:pPr>
          </w:p>
        </w:tc>
        <w:tc>
          <w:tcPr>
            <w:tcW w:w="2682" w:type="dxa"/>
            <w:gridSpan w:val="2"/>
            <w:vMerge/>
            <w:tcBorders>
              <w:right w:val="single" w:sz="8" w:space="0" w:color="auto"/>
            </w:tcBorders>
            <w:shd w:val="clear" w:color="auto" w:fill="auto"/>
            <w:vAlign w:val="center"/>
          </w:tcPr>
          <w:p w14:paraId="49294AD3" w14:textId="77777777" w:rsidR="009D347D" w:rsidRPr="00C93355" w:rsidRDefault="009D347D" w:rsidP="00B8778A">
            <w:pPr>
              <w:spacing w:line="226" w:lineRule="auto"/>
              <w:jc w:val="center"/>
              <w:rPr>
                <w:rFonts w:ascii="Arial" w:hAnsi="Arial" w:cs="Arial"/>
                <w:sz w:val="17"/>
                <w:szCs w:val="17"/>
              </w:rPr>
            </w:pPr>
          </w:p>
        </w:tc>
        <w:tc>
          <w:tcPr>
            <w:tcW w:w="2250" w:type="dxa"/>
            <w:tcBorders>
              <w:top w:val="single" w:sz="8" w:space="0" w:color="auto"/>
              <w:left w:val="single" w:sz="8" w:space="0" w:color="auto"/>
            </w:tcBorders>
            <w:vAlign w:val="center"/>
          </w:tcPr>
          <w:p w14:paraId="2ABC5F39" w14:textId="0C72F351"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&gt; $5,500,001</w:t>
            </w:r>
          </w:p>
        </w:tc>
        <w:tc>
          <w:tcPr>
            <w:tcW w:w="1890" w:type="dxa"/>
            <w:tcBorders>
              <w:top w:val="single" w:sz="8" w:space="0" w:color="auto"/>
              <w:left w:val="single" w:sz="8" w:space="0" w:color="auto"/>
            </w:tcBorders>
            <w:vAlign w:val="center"/>
          </w:tcPr>
          <w:p w14:paraId="502852D9" w14:textId="12BAC954" w:rsidR="009D347D" w:rsidRPr="00C93355" w:rsidRDefault="009D347D" w:rsidP="00B8778A">
            <w:pPr>
              <w:jc w:val="center"/>
              <w:rPr>
                <w:rFonts w:ascii="Arial" w:hAnsi="Arial" w:cs="Arial"/>
                <w:sz w:val="18"/>
                <w:szCs w:val="18"/>
              </w:rPr>
            </w:pPr>
            <w:r w:rsidRPr="00C93355">
              <w:rPr>
                <w:rFonts w:ascii="Arial" w:hAnsi="Arial" w:cs="Arial"/>
                <w:color w:val="000000"/>
                <w:sz w:val="18"/>
                <w:szCs w:val="18"/>
              </w:rPr>
              <w:t>$12,025</w:t>
            </w:r>
          </w:p>
        </w:tc>
        <w:tc>
          <w:tcPr>
            <w:tcW w:w="2633" w:type="dxa"/>
            <w:gridSpan w:val="2"/>
            <w:vMerge/>
            <w:tcBorders>
              <w:right w:val="single" w:sz="12" w:space="0" w:color="auto"/>
            </w:tcBorders>
            <w:shd w:val="clear" w:color="auto" w:fill="auto"/>
            <w:vAlign w:val="center"/>
          </w:tcPr>
          <w:p w14:paraId="35FF32A3" w14:textId="77777777" w:rsidR="009D347D" w:rsidRPr="00C93355" w:rsidRDefault="009D347D" w:rsidP="00B8778A">
            <w:pPr>
              <w:spacing w:line="226" w:lineRule="auto"/>
              <w:rPr>
                <w:rFonts w:ascii="Arial" w:hAnsi="Arial" w:cs="Arial"/>
                <w:sz w:val="17"/>
                <w:szCs w:val="17"/>
              </w:rPr>
            </w:pPr>
          </w:p>
        </w:tc>
      </w:tr>
      <w:tr w:rsidR="009D347D" w:rsidRPr="00C93355" w14:paraId="1DF0C83E" w14:textId="77777777" w:rsidTr="006619EE">
        <w:trPr>
          <w:trHeight w:val="70"/>
        </w:trPr>
        <w:tc>
          <w:tcPr>
            <w:tcW w:w="10913" w:type="dxa"/>
            <w:gridSpan w:val="7"/>
            <w:tcBorders>
              <w:left w:val="single" w:sz="18" w:space="0" w:color="auto"/>
              <w:bottom w:val="single" w:sz="18" w:space="0" w:color="auto"/>
              <w:right w:val="single" w:sz="12" w:space="0" w:color="auto"/>
            </w:tcBorders>
            <w:shd w:val="clear" w:color="auto" w:fill="auto"/>
            <w:vAlign w:val="center"/>
          </w:tcPr>
          <w:p w14:paraId="64BFBE03" w14:textId="77777777" w:rsidR="009D347D" w:rsidRPr="00C93355" w:rsidRDefault="009D347D" w:rsidP="00C03065">
            <w:pPr>
              <w:rPr>
                <w:rFonts w:ascii="Arial" w:hAnsi="Arial" w:cs="Arial"/>
                <w:b/>
                <w:i/>
                <w:sz w:val="18"/>
                <w:szCs w:val="18"/>
              </w:rPr>
            </w:pPr>
            <w:r w:rsidRPr="00C93355">
              <w:rPr>
                <w:rFonts w:ascii="Arial" w:hAnsi="Arial" w:cs="Arial"/>
                <w:bCs/>
                <w:iCs/>
                <w:sz w:val="18"/>
                <w:szCs w:val="18"/>
              </w:rPr>
              <w:t xml:space="preserve">*Cómo determinar </w:t>
            </w:r>
            <w:r w:rsidRPr="00C93355">
              <w:rPr>
                <w:rFonts w:ascii="Arial" w:hAnsi="Arial" w:cs="Arial"/>
                <w:b/>
                <w:i/>
                <w:sz w:val="18"/>
                <w:szCs w:val="18"/>
              </w:rPr>
              <w:t>las Ventas Brutas Anuales:</w:t>
            </w:r>
          </w:p>
          <w:p w14:paraId="2AE96D4E" w14:textId="77777777" w:rsidR="009D347D" w:rsidRPr="00C93355" w:rsidRDefault="009D347D" w:rsidP="00C03065">
            <w:pPr>
              <w:rPr>
                <w:rFonts w:ascii="Arial" w:hAnsi="Arial" w:cs="Arial"/>
                <w:bCs/>
                <w:iCs/>
                <w:sz w:val="17"/>
                <w:szCs w:val="17"/>
              </w:rPr>
            </w:pPr>
            <w:r w:rsidRPr="00C93355">
              <w:rPr>
                <w:rFonts w:ascii="Arial" w:hAnsi="Arial" w:cs="Arial"/>
                <w:bCs/>
                <w:iCs/>
                <w:sz w:val="17"/>
                <w:szCs w:val="17"/>
                <w:u w:val="single"/>
              </w:rPr>
              <w:t xml:space="preserve">Operaciones certificadas </w:t>
            </w:r>
            <w:r w:rsidRPr="00C93355">
              <w:rPr>
                <w:rFonts w:ascii="Arial" w:hAnsi="Arial" w:cs="Arial"/>
                <w:bCs/>
                <w:iCs/>
                <w:sz w:val="17"/>
                <w:szCs w:val="17"/>
              </w:rPr>
              <w:t>: use las ventas brutas anuales de productos orgánicos del año calendario anterior.</w:t>
            </w:r>
          </w:p>
          <w:p w14:paraId="08CE6F91" w14:textId="009E11A0" w:rsidR="009D347D" w:rsidRPr="00C93355" w:rsidRDefault="009D347D" w:rsidP="009D347D">
            <w:pPr>
              <w:spacing w:line="226" w:lineRule="auto"/>
              <w:rPr>
                <w:rFonts w:ascii="Arial" w:hAnsi="Arial" w:cs="Arial"/>
                <w:sz w:val="18"/>
                <w:szCs w:val="18"/>
              </w:rPr>
            </w:pPr>
            <w:r w:rsidRPr="00C93355">
              <w:rPr>
                <w:rFonts w:ascii="Arial" w:hAnsi="Arial" w:cs="Arial"/>
                <w:bCs/>
                <w:iCs/>
                <w:sz w:val="17"/>
                <w:szCs w:val="17"/>
                <w:u w:val="single"/>
              </w:rPr>
              <w:t xml:space="preserve">Solicitantes de certificación </w:t>
            </w:r>
            <w:r w:rsidRPr="00C93355">
              <w:rPr>
                <w:rFonts w:ascii="Arial" w:hAnsi="Arial" w:cs="Arial"/>
                <w:bCs/>
                <w:iCs/>
                <w:sz w:val="17"/>
                <w:szCs w:val="17"/>
              </w:rPr>
              <w:t>: calcule las ventas brutas anuales esperadas para el primer año calendario posterior a la certificación.</w:t>
            </w:r>
          </w:p>
        </w:tc>
      </w:tr>
      <w:tr w:rsidR="00891FA5" w:rsidRPr="00C93355" w14:paraId="721C222E" w14:textId="77777777" w:rsidTr="006619EE">
        <w:trPr>
          <w:trHeight w:val="415"/>
        </w:trPr>
        <w:tc>
          <w:tcPr>
            <w:tcW w:w="1458" w:type="dxa"/>
            <w:vMerge w:val="restart"/>
            <w:tcBorders>
              <w:top w:val="single" w:sz="18" w:space="0" w:color="auto"/>
              <w:left w:val="single" w:sz="18" w:space="0" w:color="auto"/>
              <w:bottom w:val="single" w:sz="2" w:space="0" w:color="auto"/>
              <w:right w:val="single" w:sz="2" w:space="0" w:color="auto"/>
            </w:tcBorders>
            <w:shd w:val="clear" w:color="auto" w:fill="auto"/>
            <w:vAlign w:val="center"/>
          </w:tcPr>
          <w:p w14:paraId="1620C47D" w14:textId="77777777" w:rsidR="00891FA5" w:rsidRPr="00455ADA" w:rsidRDefault="00891FA5" w:rsidP="001915EC">
            <w:pPr>
              <w:spacing w:line="226" w:lineRule="auto"/>
              <w:jc w:val="center"/>
              <w:rPr>
                <w:rFonts w:ascii="Arial" w:hAnsi="Arial" w:cs="Arial"/>
                <w:b/>
                <w:sz w:val="18"/>
                <w:szCs w:val="18"/>
              </w:rPr>
            </w:pPr>
            <w:r w:rsidRPr="00455ADA">
              <w:rPr>
                <w:rFonts w:ascii="Arial" w:hAnsi="Arial" w:cs="Arial"/>
                <w:b/>
                <w:sz w:val="18"/>
                <w:szCs w:val="18"/>
                <w:u w:val="single"/>
              </w:rPr>
              <w:t>OPCION 2</w:t>
            </w:r>
          </w:p>
          <w:p w14:paraId="1A44B1F6" w14:textId="77777777" w:rsidR="00891FA5" w:rsidRPr="00455ADA" w:rsidRDefault="00891FA5" w:rsidP="001915EC">
            <w:pPr>
              <w:spacing w:line="226" w:lineRule="auto"/>
              <w:jc w:val="center"/>
              <w:rPr>
                <w:rFonts w:ascii="Arial" w:hAnsi="Arial" w:cs="Arial"/>
                <w:sz w:val="18"/>
                <w:szCs w:val="18"/>
              </w:rPr>
            </w:pPr>
            <w:r w:rsidRPr="00455ADA">
              <w:rPr>
                <w:rFonts w:ascii="Arial" w:hAnsi="Arial" w:cs="Arial"/>
                <w:sz w:val="18"/>
                <w:szCs w:val="18"/>
              </w:rPr>
              <w:t>Unidad múltiple</w:t>
            </w:r>
          </w:p>
          <w:p w14:paraId="3B0E2B9D" w14:textId="2367FF68" w:rsidR="00891FA5" w:rsidRPr="00455ADA" w:rsidRDefault="00891FA5" w:rsidP="009B319C">
            <w:pPr>
              <w:spacing w:line="226" w:lineRule="auto"/>
              <w:jc w:val="center"/>
              <w:rPr>
                <w:rFonts w:ascii="Arial" w:hAnsi="Arial" w:cs="Arial"/>
                <w:sz w:val="18"/>
                <w:szCs w:val="18"/>
              </w:rPr>
            </w:pPr>
            <w:r w:rsidRPr="00455ADA">
              <w:rPr>
                <w:rFonts w:ascii="Arial" w:hAnsi="Arial" w:cs="Arial"/>
                <w:sz w:val="18"/>
                <w:szCs w:val="18"/>
              </w:rPr>
              <w:t>Sombrilla</w:t>
            </w:r>
          </w:p>
          <w:p w14:paraId="61CDCEAD" w14:textId="614BD4D7" w:rsidR="00891FA5" w:rsidRPr="00455ADA" w:rsidRDefault="00891FA5" w:rsidP="00582BCF">
            <w:pPr>
              <w:spacing w:line="226" w:lineRule="auto"/>
              <w:jc w:val="center"/>
              <w:rPr>
                <w:rFonts w:ascii="Arial" w:hAnsi="Arial" w:cs="Arial"/>
                <w:sz w:val="18"/>
                <w:szCs w:val="18"/>
              </w:rPr>
            </w:pPr>
            <w:r w:rsidRPr="00C93355">
              <w:rPr>
                <w:rFonts w:ascii="Arial" w:hAnsi="Arial" w:cs="Arial"/>
                <w:sz w:val="18"/>
                <w:szCs w:val="18"/>
              </w:rPr>
              <w:t>(La operación principal paga todas las tarifas de certificación)</w:t>
            </w:r>
          </w:p>
        </w:tc>
        <w:tc>
          <w:tcPr>
            <w:tcW w:w="2682" w:type="dxa"/>
            <w:gridSpan w:val="2"/>
            <w:vMerge w:val="restart"/>
            <w:tcBorders>
              <w:top w:val="single" w:sz="18" w:space="0" w:color="auto"/>
              <w:left w:val="single" w:sz="2" w:space="0" w:color="auto"/>
              <w:bottom w:val="single" w:sz="2" w:space="0" w:color="auto"/>
              <w:right w:val="single" w:sz="2" w:space="0" w:color="auto"/>
            </w:tcBorders>
            <w:shd w:val="clear" w:color="auto" w:fill="auto"/>
            <w:vAlign w:val="center"/>
          </w:tcPr>
          <w:p w14:paraId="1F3C1490" w14:textId="18FEDEA7" w:rsidR="00891FA5" w:rsidRPr="00C93355" w:rsidRDefault="00891FA5" w:rsidP="004C7A0D">
            <w:pPr>
              <w:spacing w:line="226" w:lineRule="auto"/>
              <w:jc w:val="center"/>
              <w:rPr>
                <w:rFonts w:ascii="Arial" w:hAnsi="Arial" w:cs="Arial"/>
                <w:sz w:val="17"/>
                <w:szCs w:val="17"/>
              </w:rPr>
            </w:pPr>
            <w:r w:rsidRPr="00C93355">
              <w:rPr>
                <w:rFonts w:ascii="Arial" w:hAnsi="Arial" w:cs="Arial"/>
                <w:sz w:val="17"/>
                <w:szCs w:val="17"/>
              </w:rPr>
              <w:t>Certificación de una Operación Primaria y</w:t>
            </w:r>
          </w:p>
          <w:p w14:paraId="4810ABCA" w14:textId="04B05BBA" w:rsidR="00891FA5" w:rsidRPr="00C93355" w:rsidRDefault="00891FA5" w:rsidP="004C7A0D">
            <w:pPr>
              <w:spacing w:line="226" w:lineRule="auto"/>
              <w:jc w:val="center"/>
              <w:rPr>
                <w:rFonts w:ascii="Arial" w:hAnsi="Arial" w:cs="Arial"/>
                <w:sz w:val="17"/>
                <w:szCs w:val="17"/>
              </w:rPr>
            </w:pPr>
            <w:r w:rsidRPr="00C93355">
              <w:rPr>
                <w:rFonts w:ascii="Arial" w:hAnsi="Arial" w:cs="Arial"/>
                <w:sz w:val="17"/>
                <w:szCs w:val="17"/>
              </w:rPr>
              <w:t>Unidades Asociadas Adicionales</w:t>
            </w:r>
          </w:p>
          <w:p w14:paraId="4A5A4097" w14:textId="77777777" w:rsidR="00891FA5" w:rsidRPr="00C93355" w:rsidRDefault="00891FA5" w:rsidP="004C7A0D">
            <w:pPr>
              <w:spacing w:line="226" w:lineRule="auto"/>
              <w:jc w:val="center"/>
              <w:rPr>
                <w:rFonts w:ascii="Arial" w:hAnsi="Arial" w:cs="Arial"/>
                <w:sz w:val="17"/>
                <w:szCs w:val="17"/>
              </w:rPr>
            </w:pPr>
            <w:r w:rsidRPr="00C93355">
              <w:rPr>
                <w:rFonts w:ascii="Arial" w:hAnsi="Arial" w:cs="Arial"/>
                <w:sz w:val="17"/>
                <w:szCs w:val="17"/>
              </w:rPr>
              <w:t>(Cada unidad requiere un Plan de Sistema Orgánico e inspección por separado)</w:t>
            </w:r>
          </w:p>
          <w:p w14:paraId="709198B5" w14:textId="036CB2C2" w:rsidR="00FE55C1" w:rsidRPr="00C93355" w:rsidRDefault="00FE55C1" w:rsidP="004C7A0D">
            <w:pPr>
              <w:spacing w:line="226" w:lineRule="auto"/>
              <w:jc w:val="center"/>
              <w:rPr>
                <w:rFonts w:ascii="Arial" w:hAnsi="Arial" w:cs="Arial"/>
                <w:sz w:val="17"/>
                <w:szCs w:val="17"/>
              </w:rPr>
            </w:pPr>
            <w:r w:rsidRPr="00C93355">
              <w:rPr>
                <w:rFonts w:ascii="Arial" w:hAnsi="Arial" w:cs="Arial"/>
                <w:sz w:val="17"/>
                <w:szCs w:val="17"/>
              </w:rPr>
              <w:t>(Máximo 30 unidades de producción)</w:t>
            </w:r>
          </w:p>
        </w:tc>
        <w:tc>
          <w:tcPr>
            <w:tcW w:w="2250" w:type="dxa"/>
            <w:tcBorders>
              <w:top w:val="single" w:sz="18" w:space="0" w:color="auto"/>
              <w:left w:val="single" w:sz="2" w:space="0" w:color="auto"/>
              <w:bottom w:val="single" w:sz="2" w:space="0" w:color="auto"/>
              <w:right w:val="single" w:sz="2" w:space="0" w:color="auto"/>
            </w:tcBorders>
            <w:shd w:val="clear" w:color="auto" w:fill="D9D9D9" w:themeFill="background1" w:themeFillShade="D9"/>
            <w:vAlign w:val="center"/>
          </w:tcPr>
          <w:p w14:paraId="6C186DF8" w14:textId="49CA809E" w:rsidR="00891FA5" w:rsidRPr="00C93355" w:rsidRDefault="00891FA5" w:rsidP="00BE7030">
            <w:pPr>
              <w:spacing w:line="226" w:lineRule="auto"/>
              <w:jc w:val="center"/>
              <w:rPr>
                <w:rFonts w:ascii="Arial" w:hAnsi="Arial" w:cs="Arial"/>
                <w:b/>
                <w:sz w:val="18"/>
                <w:szCs w:val="18"/>
              </w:rPr>
            </w:pPr>
            <w:r w:rsidRPr="00C93355">
              <w:rPr>
                <w:rFonts w:ascii="Arial" w:hAnsi="Arial" w:cs="Arial"/>
                <w:b/>
                <w:sz w:val="18"/>
                <w:szCs w:val="18"/>
              </w:rPr>
              <w:t>Ventas brutas anuales</w:t>
            </w:r>
          </w:p>
        </w:tc>
        <w:tc>
          <w:tcPr>
            <w:tcW w:w="1890" w:type="dxa"/>
            <w:tcBorders>
              <w:top w:val="single" w:sz="18" w:space="0" w:color="auto"/>
              <w:left w:val="single" w:sz="2" w:space="0" w:color="auto"/>
              <w:bottom w:val="single" w:sz="2" w:space="0" w:color="auto"/>
            </w:tcBorders>
            <w:shd w:val="clear" w:color="auto" w:fill="D9D9D9" w:themeFill="background1" w:themeFillShade="D9"/>
            <w:vAlign w:val="center"/>
          </w:tcPr>
          <w:p w14:paraId="00F0EDA1" w14:textId="2BCD74AA" w:rsidR="00891FA5" w:rsidRPr="00C93355" w:rsidRDefault="00891FA5" w:rsidP="00BE7030">
            <w:pPr>
              <w:spacing w:line="226" w:lineRule="auto"/>
              <w:jc w:val="center"/>
              <w:rPr>
                <w:rFonts w:ascii="Arial" w:hAnsi="Arial" w:cs="Arial"/>
                <w:b/>
                <w:sz w:val="18"/>
                <w:szCs w:val="18"/>
              </w:rPr>
            </w:pPr>
            <w:r w:rsidRPr="00C93355">
              <w:rPr>
                <w:rFonts w:ascii="Arial" w:hAnsi="Arial" w:cs="Arial"/>
                <w:b/>
                <w:sz w:val="18"/>
                <w:szCs w:val="18"/>
              </w:rPr>
              <w:t>Tarifas anuales de certificación</w:t>
            </w:r>
          </w:p>
        </w:tc>
        <w:tc>
          <w:tcPr>
            <w:tcW w:w="2633" w:type="dxa"/>
            <w:gridSpan w:val="2"/>
            <w:vMerge w:val="restart"/>
            <w:tcBorders>
              <w:top w:val="single" w:sz="18" w:space="0" w:color="auto"/>
              <w:right w:val="single" w:sz="12" w:space="0" w:color="auto"/>
            </w:tcBorders>
            <w:shd w:val="clear" w:color="auto" w:fill="auto"/>
            <w:vAlign w:val="center"/>
          </w:tcPr>
          <w:p w14:paraId="046C947F" w14:textId="74286C1F" w:rsidR="004A7511" w:rsidRPr="00C93355" w:rsidRDefault="002574F4" w:rsidP="002574F4">
            <w:pPr>
              <w:spacing w:line="226" w:lineRule="auto"/>
              <w:rPr>
                <w:rFonts w:ascii="Arial" w:hAnsi="Arial" w:cs="Arial"/>
                <w:sz w:val="16"/>
                <w:szCs w:val="16"/>
              </w:rPr>
            </w:pPr>
            <w:r w:rsidRPr="00C93355">
              <w:rPr>
                <w:rFonts w:ascii="Arial" w:hAnsi="Arial" w:cs="Arial"/>
                <w:sz w:val="16"/>
                <w:szCs w:val="16"/>
              </w:rPr>
              <w:t>●El costo varía: consulte a continuación</w:t>
            </w:r>
          </w:p>
          <w:p w14:paraId="6E9C4C86" w14:textId="59B275E2" w:rsidR="002574F4" w:rsidRPr="00C93355" w:rsidRDefault="002574F4" w:rsidP="002574F4">
            <w:pPr>
              <w:spacing w:line="226" w:lineRule="auto"/>
              <w:rPr>
                <w:rFonts w:ascii="Arial" w:hAnsi="Arial" w:cs="Arial"/>
                <w:sz w:val="16"/>
                <w:szCs w:val="16"/>
              </w:rPr>
            </w:pPr>
            <w:r w:rsidRPr="00C93355">
              <w:rPr>
                <w:rFonts w:ascii="Arial" w:hAnsi="Arial" w:cs="Arial"/>
                <w:sz w:val="16"/>
                <w:szCs w:val="16"/>
              </w:rPr>
              <w:t>● Tarifa de servicio QCS de $95 por inspección</w:t>
            </w:r>
          </w:p>
          <w:p w14:paraId="6BB9E253" w14:textId="7D30ADCF" w:rsidR="00891FA5" w:rsidRPr="00C93355" w:rsidRDefault="002574F4" w:rsidP="002574F4">
            <w:pPr>
              <w:spacing w:line="226" w:lineRule="auto"/>
              <w:rPr>
                <w:rFonts w:ascii="Arial" w:hAnsi="Arial" w:cs="Arial"/>
                <w:sz w:val="18"/>
                <w:szCs w:val="18"/>
              </w:rPr>
            </w:pPr>
            <w:r w:rsidRPr="00C93355">
              <w:rPr>
                <w:rFonts w:ascii="Arial" w:hAnsi="Arial" w:cs="Arial"/>
                <w:sz w:val="16"/>
                <w:szCs w:val="16"/>
              </w:rPr>
              <w:t>● Puede ocurrir una inspección sin previo aviso (ver a continuación)</w:t>
            </w:r>
          </w:p>
        </w:tc>
      </w:tr>
      <w:tr w:rsidR="00891FA5" w:rsidRPr="00C93355" w14:paraId="2CA043AE" w14:textId="77777777" w:rsidTr="006619EE">
        <w:trPr>
          <w:trHeight w:val="288"/>
        </w:trPr>
        <w:tc>
          <w:tcPr>
            <w:tcW w:w="1458" w:type="dxa"/>
            <w:vMerge/>
            <w:tcBorders>
              <w:top w:val="single" w:sz="2" w:space="0" w:color="auto"/>
              <w:left w:val="single" w:sz="18" w:space="0" w:color="auto"/>
              <w:bottom w:val="single" w:sz="2" w:space="0" w:color="auto"/>
              <w:right w:val="single" w:sz="2" w:space="0" w:color="auto"/>
            </w:tcBorders>
            <w:shd w:val="clear" w:color="auto" w:fill="auto"/>
            <w:vAlign w:val="center"/>
          </w:tcPr>
          <w:p w14:paraId="58FA41C6" w14:textId="77777777" w:rsidR="00891FA5" w:rsidRPr="00455ADA" w:rsidRDefault="00891FA5" w:rsidP="00401012">
            <w:pPr>
              <w:spacing w:line="226" w:lineRule="auto"/>
              <w:jc w:val="center"/>
              <w:rPr>
                <w:rFonts w:ascii="Arial" w:hAnsi="Arial" w:cs="Arial"/>
                <w:b/>
                <w:sz w:val="18"/>
                <w:szCs w:val="18"/>
                <w:u w:val="single"/>
              </w:rPr>
            </w:pPr>
          </w:p>
        </w:tc>
        <w:tc>
          <w:tcPr>
            <w:tcW w:w="2682" w:type="dxa"/>
            <w:gridSpan w:val="2"/>
            <w:vMerge/>
            <w:tcBorders>
              <w:top w:val="single" w:sz="2" w:space="0" w:color="auto"/>
              <w:left w:val="single" w:sz="2" w:space="0" w:color="auto"/>
              <w:bottom w:val="single" w:sz="2" w:space="0" w:color="auto"/>
              <w:right w:val="single" w:sz="2" w:space="0" w:color="auto"/>
            </w:tcBorders>
            <w:shd w:val="clear" w:color="auto" w:fill="auto"/>
            <w:vAlign w:val="center"/>
          </w:tcPr>
          <w:p w14:paraId="13BA2399" w14:textId="77777777" w:rsidR="00891FA5" w:rsidRPr="00C93355" w:rsidRDefault="00891FA5" w:rsidP="00401012">
            <w:pPr>
              <w:spacing w:line="226" w:lineRule="auto"/>
              <w:jc w:val="center"/>
              <w:rPr>
                <w:rFonts w:ascii="Arial" w:hAnsi="Arial" w:cs="Arial"/>
                <w:sz w:val="17"/>
                <w:szCs w:val="17"/>
              </w:rPr>
            </w:pP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1D5E5205" w14:textId="4BD44A02" w:rsidR="00891FA5" w:rsidRPr="00C93355" w:rsidRDefault="00891FA5" w:rsidP="00401012">
            <w:pPr>
              <w:spacing w:line="226" w:lineRule="auto"/>
              <w:jc w:val="center"/>
              <w:rPr>
                <w:rFonts w:ascii="Arial" w:hAnsi="Arial" w:cs="Arial"/>
                <w:bCs/>
                <w:sz w:val="17"/>
                <w:szCs w:val="17"/>
              </w:rPr>
            </w:pPr>
            <w:r w:rsidRPr="00C93355">
              <w:rPr>
                <w:rFonts w:ascii="Arial" w:hAnsi="Arial" w:cs="Arial"/>
                <w:sz w:val="17"/>
                <w:szCs w:val="17"/>
              </w:rPr>
              <w:t>&lt; $50,000,000</w:t>
            </w:r>
          </w:p>
        </w:tc>
        <w:tc>
          <w:tcPr>
            <w:tcW w:w="1890" w:type="dxa"/>
            <w:tcBorders>
              <w:top w:val="single" w:sz="2" w:space="0" w:color="auto"/>
              <w:left w:val="single" w:sz="2" w:space="0" w:color="auto"/>
              <w:bottom w:val="single" w:sz="2" w:space="0" w:color="auto"/>
            </w:tcBorders>
            <w:shd w:val="clear" w:color="auto" w:fill="auto"/>
            <w:vAlign w:val="center"/>
          </w:tcPr>
          <w:p w14:paraId="66F44FD0" w14:textId="4C3D319D" w:rsidR="00891FA5" w:rsidRPr="00C93355" w:rsidRDefault="00891FA5" w:rsidP="00401012">
            <w:pPr>
              <w:spacing w:line="226" w:lineRule="auto"/>
              <w:jc w:val="center"/>
              <w:rPr>
                <w:rFonts w:ascii="Arial" w:hAnsi="Arial" w:cs="Arial"/>
                <w:bCs/>
                <w:sz w:val="17"/>
                <w:szCs w:val="17"/>
              </w:rPr>
            </w:pPr>
            <w:r w:rsidRPr="00C93355">
              <w:rPr>
                <w:rFonts w:ascii="Arial" w:hAnsi="Arial" w:cs="Arial"/>
                <w:bCs/>
                <w:sz w:val="17"/>
                <w:szCs w:val="17"/>
              </w:rPr>
              <w:t>$25,000 + $1,850/unidad</w:t>
            </w:r>
          </w:p>
        </w:tc>
        <w:tc>
          <w:tcPr>
            <w:tcW w:w="2633" w:type="dxa"/>
            <w:gridSpan w:val="2"/>
            <w:vMerge/>
            <w:tcBorders>
              <w:right w:val="single" w:sz="12" w:space="0" w:color="auto"/>
            </w:tcBorders>
            <w:shd w:val="clear" w:color="auto" w:fill="auto"/>
            <w:vAlign w:val="center"/>
          </w:tcPr>
          <w:p w14:paraId="45A6D759" w14:textId="77777777" w:rsidR="00891FA5" w:rsidRPr="00C93355" w:rsidRDefault="00891FA5" w:rsidP="00401012">
            <w:pPr>
              <w:spacing w:line="226" w:lineRule="auto"/>
              <w:jc w:val="center"/>
              <w:rPr>
                <w:rFonts w:ascii="Arial" w:hAnsi="Arial" w:cs="Arial"/>
                <w:sz w:val="18"/>
                <w:szCs w:val="18"/>
              </w:rPr>
            </w:pPr>
          </w:p>
        </w:tc>
      </w:tr>
      <w:tr w:rsidR="00891FA5" w:rsidRPr="00C93355" w14:paraId="5BBF5811" w14:textId="77777777" w:rsidTr="006619EE">
        <w:trPr>
          <w:trHeight w:val="288"/>
        </w:trPr>
        <w:tc>
          <w:tcPr>
            <w:tcW w:w="1458" w:type="dxa"/>
            <w:vMerge/>
            <w:tcBorders>
              <w:top w:val="single" w:sz="2" w:space="0" w:color="auto"/>
              <w:left w:val="single" w:sz="18" w:space="0" w:color="auto"/>
              <w:bottom w:val="single" w:sz="2" w:space="0" w:color="auto"/>
              <w:right w:val="single" w:sz="2" w:space="0" w:color="auto"/>
            </w:tcBorders>
            <w:shd w:val="clear" w:color="auto" w:fill="auto"/>
            <w:vAlign w:val="center"/>
          </w:tcPr>
          <w:p w14:paraId="05247740" w14:textId="77777777" w:rsidR="00891FA5" w:rsidRPr="00455ADA" w:rsidRDefault="00891FA5" w:rsidP="000910BC">
            <w:pPr>
              <w:spacing w:line="226" w:lineRule="auto"/>
              <w:jc w:val="center"/>
              <w:rPr>
                <w:rFonts w:ascii="Arial" w:hAnsi="Arial" w:cs="Arial"/>
                <w:b/>
                <w:sz w:val="18"/>
                <w:szCs w:val="18"/>
                <w:u w:val="single"/>
              </w:rPr>
            </w:pPr>
          </w:p>
        </w:tc>
        <w:tc>
          <w:tcPr>
            <w:tcW w:w="2682" w:type="dxa"/>
            <w:gridSpan w:val="2"/>
            <w:vMerge/>
            <w:tcBorders>
              <w:top w:val="single" w:sz="2" w:space="0" w:color="auto"/>
              <w:left w:val="single" w:sz="2" w:space="0" w:color="auto"/>
              <w:bottom w:val="single" w:sz="2" w:space="0" w:color="auto"/>
              <w:right w:val="single" w:sz="2" w:space="0" w:color="auto"/>
            </w:tcBorders>
            <w:shd w:val="clear" w:color="auto" w:fill="auto"/>
            <w:vAlign w:val="center"/>
          </w:tcPr>
          <w:p w14:paraId="62FF917D" w14:textId="77777777" w:rsidR="00891FA5" w:rsidRPr="00C93355" w:rsidRDefault="00891FA5" w:rsidP="000910BC">
            <w:pPr>
              <w:spacing w:line="226" w:lineRule="auto"/>
              <w:jc w:val="center"/>
              <w:rPr>
                <w:rFonts w:ascii="Arial" w:hAnsi="Arial" w:cs="Arial"/>
                <w:sz w:val="17"/>
                <w:szCs w:val="17"/>
              </w:rPr>
            </w:pPr>
          </w:p>
        </w:tc>
        <w:tc>
          <w:tcPr>
            <w:tcW w:w="2250" w:type="dxa"/>
            <w:tcBorders>
              <w:top w:val="single" w:sz="2" w:space="0" w:color="auto"/>
              <w:left w:val="single" w:sz="2" w:space="0" w:color="auto"/>
              <w:bottom w:val="single" w:sz="2" w:space="0" w:color="auto"/>
              <w:right w:val="single" w:sz="2" w:space="0" w:color="auto"/>
            </w:tcBorders>
            <w:shd w:val="clear" w:color="auto" w:fill="auto"/>
            <w:vAlign w:val="center"/>
          </w:tcPr>
          <w:p w14:paraId="25D010E1" w14:textId="48710CFC" w:rsidR="00891FA5" w:rsidRPr="00C93355" w:rsidRDefault="00891FA5" w:rsidP="000910BC">
            <w:pPr>
              <w:spacing w:line="226" w:lineRule="auto"/>
              <w:jc w:val="center"/>
              <w:rPr>
                <w:rFonts w:ascii="Arial" w:hAnsi="Arial" w:cs="Arial"/>
                <w:bCs/>
                <w:sz w:val="17"/>
                <w:szCs w:val="17"/>
              </w:rPr>
            </w:pPr>
            <w:r w:rsidRPr="00C93355">
              <w:rPr>
                <w:rFonts w:ascii="Arial" w:hAnsi="Arial" w:cs="Arial"/>
                <w:sz w:val="17"/>
                <w:szCs w:val="17"/>
              </w:rPr>
              <w:t>$50,000,000 - $250,000,000</w:t>
            </w:r>
          </w:p>
        </w:tc>
        <w:tc>
          <w:tcPr>
            <w:tcW w:w="1890" w:type="dxa"/>
            <w:tcBorders>
              <w:top w:val="single" w:sz="2" w:space="0" w:color="auto"/>
              <w:left w:val="single" w:sz="2" w:space="0" w:color="auto"/>
              <w:bottom w:val="single" w:sz="2" w:space="0" w:color="auto"/>
            </w:tcBorders>
            <w:shd w:val="clear" w:color="auto" w:fill="auto"/>
            <w:vAlign w:val="center"/>
          </w:tcPr>
          <w:p w14:paraId="017D4DF1" w14:textId="691F2BAA" w:rsidR="00891FA5" w:rsidRPr="00C93355" w:rsidRDefault="00891FA5" w:rsidP="00FE55C1">
            <w:pPr>
              <w:jc w:val="center"/>
              <w:rPr>
                <w:rFonts w:ascii="Arial" w:hAnsi="Arial" w:cs="Arial"/>
                <w:sz w:val="17"/>
                <w:szCs w:val="17"/>
              </w:rPr>
            </w:pPr>
            <w:r w:rsidRPr="00C93355">
              <w:rPr>
                <w:rFonts w:ascii="Arial" w:hAnsi="Arial" w:cs="Arial"/>
                <w:sz w:val="17"/>
                <w:szCs w:val="17"/>
              </w:rPr>
              <w:t>Tarifa plana: $80,000</w:t>
            </w:r>
          </w:p>
        </w:tc>
        <w:tc>
          <w:tcPr>
            <w:tcW w:w="2633" w:type="dxa"/>
            <w:gridSpan w:val="2"/>
            <w:vMerge/>
            <w:tcBorders>
              <w:right w:val="single" w:sz="12" w:space="0" w:color="auto"/>
            </w:tcBorders>
            <w:shd w:val="clear" w:color="auto" w:fill="auto"/>
            <w:vAlign w:val="center"/>
          </w:tcPr>
          <w:p w14:paraId="3F23CEBF" w14:textId="77777777" w:rsidR="00891FA5" w:rsidRPr="00C93355" w:rsidRDefault="00891FA5" w:rsidP="000910BC">
            <w:pPr>
              <w:spacing w:line="226" w:lineRule="auto"/>
              <w:jc w:val="center"/>
              <w:rPr>
                <w:rFonts w:ascii="Arial" w:hAnsi="Arial" w:cs="Arial"/>
                <w:sz w:val="18"/>
                <w:szCs w:val="18"/>
              </w:rPr>
            </w:pPr>
          </w:p>
        </w:tc>
      </w:tr>
      <w:tr w:rsidR="00891FA5" w:rsidRPr="00C93355" w14:paraId="3456741E" w14:textId="77777777" w:rsidTr="006619EE">
        <w:trPr>
          <w:trHeight w:val="288"/>
        </w:trPr>
        <w:tc>
          <w:tcPr>
            <w:tcW w:w="1458" w:type="dxa"/>
            <w:vMerge/>
            <w:tcBorders>
              <w:top w:val="single" w:sz="2" w:space="0" w:color="auto"/>
              <w:left w:val="single" w:sz="18" w:space="0" w:color="auto"/>
              <w:bottom w:val="single" w:sz="18" w:space="0" w:color="auto"/>
              <w:right w:val="single" w:sz="2" w:space="0" w:color="auto"/>
            </w:tcBorders>
            <w:shd w:val="clear" w:color="auto" w:fill="auto"/>
            <w:vAlign w:val="center"/>
          </w:tcPr>
          <w:p w14:paraId="56A271F2" w14:textId="77777777" w:rsidR="00891FA5" w:rsidRPr="00455ADA" w:rsidRDefault="00891FA5" w:rsidP="000910BC">
            <w:pPr>
              <w:spacing w:line="226" w:lineRule="auto"/>
              <w:jc w:val="center"/>
              <w:rPr>
                <w:rFonts w:ascii="Arial" w:hAnsi="Arial" w:cs="Arial"/>
                <w:b/>
                <w:sz w:val="18"/>
                <w:szCs w:val="18"/>
                <w:u w:val="single"/>
              </w:rPr>
            </w:pPr>
          </w:p>
        </w:tc>
        <w:tc>
          <w:tcPr>
            <w:tcW w:w="2682" w:type="dxa"/>
            <w:gridSpan w:val="2"/>
            <w:vMerge/>
            <w:tcBorders>
              <w:top w:val="single" w:sz="2" w:space="0" w:color="auto"/>
              <w:left w:val="single" w:sz="2" w:space="0" w:color="auto"/>
              <w:bottom w:val="single" w:sz="18" w:space="0" w:color="auto"/>
              <w:right w:val="single" w:sz="2" w:space="0" w:color="auto"/>
            </w:tcBorders>
            <w:shd w:val="clear" w:color="auto" w:fill="auto"/>
            <w:vAlign w:val="center"/>
          </w:tcPr>
          <w:p w14:paraId="30FA2EBA" w14:textId="77777777" w:rsidR="00891FA5" w:rsidRPr="00C93355" w:rsidRDefault="00891FA5" w:rsidP="000910BC">
            <w:pPr>
              <w:spacing w:line="226" w:lineRule="auto"/>
              <w:jc w:val="center"/>
              <w:rPr>
                <w:rFonts w:ascii="Arial" w:hAnsi="Arial" w:cs="Arial"/>
                <w:sz w:val="17"/>
                <w:szCs w:val="17"/>
              </w:rPr>
            </w:pPr>
          </w:p>
        </w:tc>
        <w:tc>
          <w:tcPr>
            <w:tcW w:w="2250" w:type="dxa"/>
            <w:tcBorders>
              <w:top w:val="single" w:sz="2" w:space="0" w:color="auto"/>
              <w:left w:val="single" w:sz="2" w:space="0" w:color="auto"/>
              <w:bottom w:val="single" w:sz="18" w:space="0" w:color="auto"/>
              <w:right w:val="single" w:sz="2" w:space="0" w:color="auto"/>
            </w:tcBorders>
            <w:shd w:val="clear" w:color="auto" w:fill="auto"/>
            <w:vAlign w:val="center"/>
          </w:tcPr>
          <w:p w14:paraId="47AD39B3" w14:textId="77777777" w:rsidR="00891FA5" w:rsidRPr="00C93355" w:rsidRDefault="00891FA5" w:rsidP="000910BC">
            <w:pPr>
              <w:spacing w:line="226" w:lineRule="auto"/>
              <w:jc w:val="center"/>
              <w:rPr>
                <w:rFonts w:ascii="Arial" w:hAnsi="Arial" w:cs="Arial"/>
                <w:sz w:val="17"/>
                <w:szCs w:val="17"/>
              </w:rPr>
            </w:pPr>
            <w:r w:rsidRPr="00C93355">
              <w:rPr>
                <w:rFonts w:ascii="Arial" w:hAnsi="Arial" w:cs="Arial"/>
                <w:sz w:val="17"/>
                <w:szCs w:val="17"/>
              </w:rPr>
              <w:t>&gt;$250,000,000 o</w:t>
            </w:r>
          </w:p>
          <w:p w14:paraId="280CD6F3" w14:textId="46D107E9" w:rsidR="00FE55C1" w:rsidRPr="00C93355" w:rsidRDefault="00FE55C1" w:rsidP="000910BC">
            <w:pPr>
              <w:spacing w:line="226" w:lineRule="auto"/>
              <w:jc w:val="center"/>
              <w:rPr>
                <w:rFonts w:ascii="Arial" w:hAnsi="Arial" w:cs="Arial"/>
                <w:bCs/>
                <w:sz w:val="17"/>
                <w:szCs w:val="17"/>
              </w:rPr>
            </w:pPr>
            <w:r w:rsidRPr="00C93355">
              <w:rPr>
                <w:rFonts w:ascii="Arial" w:hAnsi="Arial" w:cs="Arial"/>
                <w:sz w:val="17"/>
                <w:szCs w:val="17"/>
              </w:rPr>
              <w:t>&gt;30 unidades de producción</w:t>
            </w:r>
          </w:p>
        </w:tc>
        <w:tc>
          <w:tcPr>
            <w:tcW w:w="1890" w:type="dxa"/>
            <w:tcBorders>
              <w:top w:val="single" w:sz="2" w:space="0" w:color="auto"/>
              <w:left w:val="single" w:sz="2" w:space="0" w:color="auto"/>
              <w:bottom w:val="single" w:sz="18" w:space="0" w:color="auto"/>
            </w:tcBorders>
            <w:shd w:val="clear" w:color="auto" w:fill="auto"/>
            <w:vAlign w:val="center"/>
          </w:tcPr>
          <w:p w14:paraId="08DF58EF" w14:textId="431C6707" w:rsidR="00891FA5" w:rsidRPr="00C93355" w:rsidRDefault="00891FA5" w:rsidP="000910BC">
            <w:pPr>
              <w:spacing w:line="226" w:lineRule="auto"/>
              <w:jc w:val="center"/>
              <w:rPr>
                <w:rFonts w:ascii="Arial" w:hAnsi="Arial" w:cs="Arial"/>
                <w:bCs/>
                <w:sz w:val="17"/>
                <w:szCs w:val="17"/>
              </w:rPr>
            </w:pPr>
            <w:r w:rsidRPr="00C93355">
              <w:rPr>
                <w:rFonts w:ascii="Arial" w:hAnsi="Arial" w:cs="Arial"/>
                <w:sz w:val="17"/>
                <w:szCs w:val="17"/>
              </w:rPr>
              <w:t>Póngase en contacto con QCS para una cotización</w:t>
            </w:r>
          </w:p>
        </w:tc>
        <w:tc>
          <w:tcPr>
            <w:tcW w:w="2633" w:type="dxa"/>
            <w:gridSpan w:val="2"/>
            <w:vMerge/>
            <w:tcBorders>
              <w:bottom w:val="single" w:sz="18" w:space="0" w:color="auto"/>
              <w:right w:val="single" w:sz="12" w:space="0" w:color="auto"/>
            </w:tcBorders>
            <w:shd w:val="clear" w:color="auto" w:fill="auto"/>
            <w:vAlign w:val="center"/>
          </w:tcPr>
          <w:p w14:paraId="7B63879C" w14:textId="77777777" w:rsidR="00891FA5" w:rsidRPr="00C93355" w:rsidRDefault="00891FA5" w:rsidP="000910BC">
            <w:pPr>
              <w:spacing w:line="226" w:lineRule="auto"/>
              <w:jc w:val="center"/>
              <w:rPr>
                <w:rFonts w:ascii="Arial" w:hAnsi="Arial" w:cs="Arial"/>
                <w:sz w:val="18"/>
                <w:szCs w:val="18"/>
              </w:rPr>
            </w:pPr>
          </w:p>
        </w:tc>
      </w:tr>
      <w:tr w:rsidR="005309D2" w:rsidRPr="00C93355" w14:paraId="0AED8453" w14:textId="77777777" w:rsidTr="006619EE">
        <w:trPr>
          <w:trHeight w:val="771"/>
        </w:trPr>
        <w:tc>
          <w:tcPr>
            <w:tcW w:w="1458" w:type="dxa"/>
            <w:tcBorders>
              <w:top w:val="single" w:sz="18" w:space="0" w:color="auto"/>
              <w:left w:val="single" w:sz="18" w:space="0" w:color="auto"/>
              <w:bottom w:val="single" w:sz="18" w:space="0" w:color="auto"/>
              <w:right w:val="single" w:sz="2" w:space="0" w:color="auto"/>
            </w:tcBorders>
            <w:shd w:val="clear" w:color="auto" w:fill="auto"/>
            <w:vAlign w:val="center"/>
          </w:tcPr>
          <w:p w14:paraId="18155E66" w14:textId="77777777" w:rsidR="005309D2" w:rsidRPr="00C93355" w:rsidRDefault="005309D2" w:rsidP="001915EC">
            <w:pPr>
              <w:spacing w:line="226" w:lineRule="auto"/>
              <w:jc w:val="center"/>
              <w:rPr>
                <w:rFonts w:ascii="Arial" w:hAnsi="Arial" w:cs="Arial"/>
                <w:b/>
                <w:sz w:val="18"/>
                <w:szCs w:val="18"/>
              </w:rPr>
            </w:pPr>
            <w:r w:rsidRPr="00C93355">
              <w:rPr>
                <w:rFonts w:ascii="Arial" w:hAnsi="Arial" w:cs="Arial"/>
                <w:b/>
                <w:sz w:val="18"/>
                <w:szCs w:val="18"/>
                <w:u w:val="single"/>
              </w:rPr>
              <w:t>OPCIÓN 3</w:t>
            </w:r>
            <w:r w:rsidRPr="00C93355">
              <w:rPr>
                <w:rFonts w:ascii="Arial" w:hAnsi="Arial" w:cs="Arial"/>
                <w:b/>
                <w:sz w:val="18"/>
                <w:szCs w:val="18"/>
              </w:rPr>
              <w:t xml:space="preserve"> </w:t>
            </w:r>
          </w:p>
          <w:p w14:paraId="3C2AAEF3" w14:textId="77777777" w:rsidR="005309D2" w:rsidRPr="00C93355" w:rsidRDefault="005309D2" w:rsidP="001915EC">
            <w:pPr>
              <w:spacing w:line="226" w:lineRule="auto"/>
              <w:jc w:val="center"/>
              <w:rPr>
                <w:rFonts w:ascii="Arial" w:hAnsi="Arial" w:cs="Arial"/>
                <w:sz w:val="18"/>
                <w:szCs w:val="18"/>
              </w:rPr>
            </w:pPr>
            <w:r w:rsidRPr="00C93355">
              <w:rPr>
                <w:rFonts w:ascii="Arial" w:hAnsi="Arial" w:cs="Arial"/>
                <w:sz w:val="18"/>
                <w:szCs w:val="18"/>
              </w:rPr>
              <w:t>Productor Lácteo</w:t>
            </w:r>
          </w:p>
          <w:p w14:paraId="4DDA5E2E" w14:textId="77777777" w:rsidR="005309D2" w:rsidRPr="00C93355" w:rsidRDefault="005309D2" w:rsidP="001915EC">
            <w:pPr>
              <w:spacing w:line="226" w:lineRule="auto"/>
              <w:jc w:val="center"/>
              <w:rPr>
                <w:rFonts w:ascii="Arial" w:hAnsi="Arial" w:cs="Arial"/>
                <w:sz w:val="18"/>
                <w:szCs w:val="18"/>
              </w:rPr>
            </w:pPr>
            <w:r w:rsidRPr="00C93355">
              <w:rPr>
                <w:rFonts w:ascii="Arial" w:hAnsi="Arial" w:cs="Arial"/>
                <w:sz w:val="18"/>
                <w:szCs w:val="18"/>
              </w:rPr>
              <w:t>Tarifa plana</w:t>
            </w:r>
          </w:p>
        </w:tc>
        <w:tc>
          <w:tcPr>
            <w:tcW w:w="2682" w:type="dxa"/>
            <w:gridSpan w:val="2"/>
            <w:tcBorders>
              <w:top w:val="single" w:sz="18" w:space="0" w:color="auto"/>
              <w:left w:val="single" w:sz="2" w:space="0" w:color="auto"/>
              <w:bottom w:val="single" w:sz="18" w:space="0" w:color="auto"/>
              <w:right w:val="single" w:sz="2" w:space="0" w:color="auto"/>
            </w:tcBorders>
            <w:shd w:val="clear" w:color="auto" w:fill="auto"/>
            <w:vAlign w:val="center"/>
          </w:tcPr>
          <w:p w14:paraId="6563A6CB" w14:textId="6CCBCFB4" w:rsidR="005309D2" w:rsidRPr="00C93355" w:rsidRDefault="005309D2" w:rsidP="348EE9D2">
            <w:pPr>
              <w:spacing w:line="226" w:lineRule="auto"/>
              <w:jc w:val="center"/>
              <w:rPr>
                <w:rFonts w:ascii="Arial" w:hAnsi="Arial" w:cs="Arial"/>
                <w:sz w:val="17"/>
                <w:szCs w:val="17"/>
              </w:rPr>
            </w:pPr>
            <w:r w:rsidRPr="00C93355">
              <w:rPr>
                <w:rFonts w:ascii="Arial" w:hAnsi="Arial" w:cs="Arial"/>
                <w:sz w:val="17"/>
                <w:szCs w:val="17"/>
              </w:rPr>
              <w:t>Certificación de Productor Lácteo Único (incluye certificación de forraje/pastos de pastoreo, no producción de cultivos para vender fuera de la finca)</w:t>
            </w:r>
          </w:p>
          <w:p w14:paraId="54E32619" w14:textId="42971051" w:rsidR="005309D2" w:rsidRPr="00C93355" w:rsidRDefault="47274C0D" w:rsidP="348EE9D2">
            <w:pPr>
              <w:spacing w:line="226" w:lineRule="auto"/>
              <w:jc w:val="center"/>
              <w:rPr>
                <w:rFonts w:ascii="Arial" w:hAnsi="Arial" w:cs="Arial"/>
                <w:b/>
                <w:bCs/>
                <w:i/>
                <w:iCs/>
                <w:sz w:val="17"/>
                <w:szCs w:val="17"/>
              </w:rPr>
            </w:pPr>
            <w:r w:rsidRPr="00C93355">
              <w:rPr>
                <w:rFonts w:ascii="Arial" w:hAnsi="Arial" w:cs="Arial"/>
                <w:b/>
                <w:bCs/>
                <w:i/>
                <w:iCs/>
                <w:sz w:val="17"/>
                <w:szCs w:val="17"/>
              </w:rPr>
              <w:t>Máximo 80 vacas ordeñando al mismo tiempo.</w:t>
            </w:r>
          </w:p>
        </w:tc>
        <w:tc>
          <w:tcPr>
            <w:tcW w:w="2250" w:type="dxa"/>
            <w:tcBorders>
              <w:top w:val="single" w:sz="18" w:space="0" w:color="auto"/>
              <w:left w:val="single" w:sz="2" w:space="0" w:color="auto"/>
              <w:bottom w:val="single" w:sz="18" w:space="0" w:color="auto"/>
              <w:right w:val="single" w:sz="2" w:space="0" w:color="auto"/>
            </w:tcBorders>
            <w:shd w:val="clear" w:color="auto" w:fill="D9D9D9" w:themeFill="background1" w:themeFillShade="D9"/>
            <w:vAlign w:val="center"/>
          </w:tcPr>
          <w:p w14:paraId="08EF6AA9" w14:textId="77777777" w:rsidR="005309D2" w:rsidRPr="00C93355" w:rsidRDefault="005309D2" w:rsidP="00F0663E">
            <w:pPr>
              <w:spacing w:line="226" w:lineRule="auto"/>
              <w:jc w:val="center"/>
              <w:rPr>
                <w:rFonts w:ascii="Arial" w:hAnsi="Arial" w:cs="Arial"/>
                <w:b/>
                <w:sz w:val="18"/>
                <w:szCs w:val="18"/>
              </w:rPr>
            </w:pPr>
            <w:r w:rsidRPr="00C93355">
              <w:rPr>
                <w:rFonts w:ascii="Arial" w:hAnsi="Arial" w:cs="Arial"/>
                <w:b/>
                <w:sz w:val="18"/>
                <w:szCs w:val="18"/>
              </w:rPr>
              <w:t>Anual</w:t>
            </w:r>
          </w:p>
          <w:p w14:paraId="34403599" w14:textId="77777777" w:rsidR="005309D2" w:rsidRPr="00C93355" w:rsidRDefault="005309D2" w:rsidP="00F0663E">
            <w:pPr>
              <w:spacing w:line="226" w:lineRule="auto"/>
              <w:jc w:val="center"/>
              <w:rPr>
                <w:rFonts w:ascii="Arial" w:hAnsi="Arial" w:cs="Arial"/>
                <w:b/>
                <w:sz w:val="18"/>
                <w:szCs w:val="18"/>
              </w:rPr>
            </w:pPr>
            <w:r w:rsidRPr="00C93355">
              <w:rPr>
                <w:rFonts w:ascii="Arial" w:hAnsi="Arial" w:cs="Arial"/>
                <w:b/>
                <w:sz w:val="18"/>
                <w:szCs w:val="18"/>
              </w:rPr>
              <w:t>Tarifa plana</w:t>
            </w:r>
          </w:p>
        </w:tc>
        <w:tc>
          <w:tcPr>
            <w:tcW w:w="1890" w:type="dxa"/>
            <w:tcBorders>
              <w:top w:val="single" w:sz="18" w:space="0" w:color="auto"/>
              <w:left w:val="single" w:sz="2" w:space="0" w:color="auto"/>
              <w:bottom w:val="single" w:sz="18" w:space="0" w:color="auto"/>
              <w:right w:val="single" w:sz="2" w:space="0" w:color="auto"/>
            </w:tcBorders>
            <w:shd w:val="clear" w:color="auto" w:fill="auto"/>
            <w:vAlign w:val="center"/>
          </w:tcPr>
          <w:p w14:paraId="5F1BD21A" w14:textId="1C1964F7" w:rsidR="005309D2" w:rsidRPr="00C93355" w:rsidRDefault="005309D2" w:rsidP="00F0663E">
            <w:pPr>
              <w:spacing w:line="226" w:lineRule="auto"/>
              <w:jc w:val="center"/>
              <w:rPr>
                <w:rFonts w:ascii="Arial" w:hAnsi="Arial" w:cs="Arial"/>
                <w:b/>
                <w:sz w:val="18"/>
                <w:szCs w:val="18"/>
              </w:rPr>
            </w:pPr>
            <w:r w:rsidRPr="00455ADA">
              <w:rPr>
                <w:rFonts w:ascii="Arial" w:hAnsi="Arial" w:cs="Arial"/>
                <w:sz w:val="18"/>
                <w:szCs w:val="18"/>
              </w:rPr>
              <w:t>$1,650</w:t>
            </w:r>
          </w:p>
        </w:tc>
        <w:tc>
          <w:tcPr>
            <w:tcW w:w="2633" w:type="dxa"/>
            <w:gridSpan w:val="2"/>
            <w:tcBorders>
              <w:top w:val="single" w:sz="18" w:space="0" w:color="auto"/>
              <w:left w:val="single" w:sz="2" w:space="0" w:color="auto"/>
              <w:bottom w:val="single" w:sz="18" w:space="0" w:color="auto"/>
              <w:right w:val="single" w:sz="12" w:space="0" w:color="auto"/>
            </w:tcBorders>
            <w:shd w:val="clear" w:color="auto" w:fill="FFFFFF" w:themeFill="background1"/>
            <w:vAlign w:val="center"/>
          </w:tcPr>
          <w:p w14:paraId="35E0F18A" w14:textId="77777777" w:rsidR="005309D2" w:rsidRPr="00C93355" w:rsidRDefault="005309D2" w:rsidP="00D33B23">
            <w:pPr>
              <w:spacing w:line="226" w:lineRule="auto"/>
              <w:jc w:val="center"/>
              <w:rPr>
                <w:rFonts w:ascii="Arial" w:hAnsi="Arial" w:cs="Arial"/>
                <w:sz w:val="18"/>
                <w:szCs w:val="18"/>
              </w:rPr>
            </w:pPr>
            <w:r w:rsidRPr="00C93355">
              <w:rPr>
                <w:rFonts w:ascii="Arial" w:hAnsi="Arial" w:cs="Arial"/>
                <w:sz w:val="18"/>
                <w:szCs w:val="18"/>
              </w:rPr>
              <w:t>Incluido</w:t>
            </w:r>
          </w:p>
        </w:tc>
      </w:tr>
      <w:tr w:rsidR="00F938B2" w:rsidRPr="00C93355" w14:paraId="596FF691" w14:textId="77777777" w:rsidTr="00E65CD1">
        <w:trPr>
          <w:trHeight w:val="350"/>
        </w:trPr>
        <w:tc>
          <w:tcPr>
            <w:tcW w:w="1458" w:type="dxa"/>
            <w:tcBorders>
              <w:top w:val="single" w:sz="18" w:space="0" w:color="auto"/>
              <w:left w:val="single" w:sz="18" w:space="0" w:color="auto"/>
              <w:bottom w:val="single" w:sz="18" w:space="0" w:color="auto"/>
              <w:right w:val="single" w:sz="8" w:space="0" w:color="auto"/>
            </w:tcBorders>
            <w:shd w:val="clear" w:color="auto" w:fill="FFFFFF" w:themeFill="background1"/>
            <w:vAlign w:val="center"/>
          </w:tcPr>
          <w:p w14:paraId="234BDBD3" w14:textId="77777777" w:rsidR="005309D2" w:rsidRPr="00C93355" w:rsidRDefault="005309D2" w:rsidP="00957977">
            <w:pPr>
              <w:spacing w:line="226" w:lineRule="auto"/>
              <w:jc w:val="center"/>
              <w:rPr>
                <w:rFonts w:ascii="Arial" w:hAnsi="Arial" w:cs="Arial"/>
                <w:b/>
                <w:bCs/>
                <w:sz w:val="18"/>
                <w:szCs w:val="18"/>
                <w:u w:val="single"/>
              </w:rPr>
            </w:pPr>
            <w:r w:rsidRPr="00C93355">
              <w:rPr>
                <w:rFonts w:ascii="Arial" w:hAnsi="Arial" w:cs="Arial"/>
                <w:b/>
                <w:bCs/>
                <w:sz w:val="18"/>
                <w:szCs w:val="18"/>
                <w:u w:val="single"/>
              </w:rPr>
              <w:t>OPCIÓN 4</w:t>
            </w:r>
          </w:p>
          <w:p w14:paraId="59FBBD2D" w14:textId="77777777" w:rsidR="005309D2" w:rsidRPr="00C93355" w:rsidRDefault="005309D2" w:rsidP="00957977">
            <w:pPr>
              <w:spacing w:line="226" w:lineRule="auto"/>
              <w:jc w:val="center"/>
              <w:rPr>
                <w:rFonts w:ascii="Arial" w:hAnsi="Arial" w:cs="Arial"/>
                <w:sz w:val="18"/>
                <w:szCs w:val="18"/>
              </w:rPr>
            </w:pPr>
            <w:r w:rsidRPr="00C93355">
              <w:rPr>
                <w:rFonts w:ascii="Arial" w:hAnsi="Arial" w:cs="Arial"/>
                <w:sz w:val="18"/>
                <w:szCs w:val="18"/>
              </w:rPr>
              <w:t>Universidad o Institución de Investigación</w:t>
            </w:r>
          </w:p>
        </w:tc>
        <w:tc>
          <w:tcPr>
            <w:tcW w:w="2682" w:type="dxa"/>
            <w:gridSpan w:val="2"/>
            <w:tcBorders>
              <w:top w:val="single" w:sz="18" w:space="0" w:color="auto"/>
              <w:left w:val="single" w:sz="8" w:space="0" w:color="auto"/>
              <w:bottom w:val="single" w:sz="18" w:space="0" w:color="auto"/>
              <w:right w:val="single" w:sz="8" w:space="0" w:color="auto"/>
            </w:tcBorders>
            <w:shd w:val="clear" w:color="auto" w:fill="FFFFFF" w:themeFill="background1"/>
            <w:vAlign w:val="center"/>
          </w:tcPr>
          <w:p w14:paraId="29C6D4DB" w14:textId="77777777" w:rsidR="005309D2" w:rsidRPr="00C93355" w:rsidRDefault="005309D2" w:rsidP="00813F99">
            <w:pPr>
              <w:spacing w:line="226" w:lineRule="auto"/>
              <w:jc w:val="center"/>
              <w:rPr>
                <w:rFonts w:ascii="Arial" w:hAnsi="Arial" w:cs="Arial"/>
                <w:sz w:val="17"/>
                <w:szCs w:val="17"/>
              </w:rPr>
            </w:pPr>
            <w:r w:rsidRPr="00C93355">
              <w:rPr>
                <w:rFonts w:ascii="Arial" w:hAnsi="Arial" w:cs="Arial"/>
                <w:sz w:val="17"/>
                <w:szCs w:val="17"/>
              </w:rPr>
              <w:t>Certificación de un programa de investigación orgánico que no vende productos orgánicos</w:t>
            </w:r>
          </w:p>
        </w:tc>
        <w:tc>
          <w:tcPr>
            <w:tcW w:w="2250" w:type="dxa"/>
            <w:tcBorders>
              <w:top w:val="single" w:sz="18" w:space="0" w:color="auto"/>
              <w:left w:val="single" w:sz="8" w:space="0" w:color="auto"/>
              <w:bottom w:val="single" w:sz="18" w:space="0" w:color="auto"/>
              <w:right w:val="single" w:sz="8" w:space="0" w:color="auto"/>
            </w:tcBorders>
            <w:shd w:val="clear" w:color="auto" w:fill="D9D9D9" w:themeFill="background1" w:themeFillShade="D9"/>
            <w:vAlign w:val="center"/>
          </w:tcPr>
          <w:p w14:paraId="0DE684A3" w14:textId="77777777" w:rsidR="005309D2" w:rsidRPr="00C93355" w:rsidRDefault="005309D2" w:rsidP="005309D2">
            <w:pPr>
              <w:spacing w:line="226" w:lineRule="auto"/>
              <w:jc w:val="center"/>
              <w:rPr>
                <w:rFonts w:ascii="Arial" w:hAnsi="Arial" w:cs="Arial"/>
                <w:b/>
                <w:sz w:val="18"/>
                <w:szCs w:val="18"/>
              </w:rPr>
            </w:pPr>
            <w:r w:rsidRPr="00C93355">
              <w:rPr>
                <w:rFonts w:ascii="Arial" w:hAnsi="Arial" w:cs="Arial"/>
                <w:b/>
                <w:sz w:val="18"/>
                <w:szCs w:val="18"/>
              </w:rPr>
              <w:t>Anual</w:t>
            </w:r>
          </w:p>
          <w:p w14:paraId="4C263951" w14:textId="77777777" w:rsidR="005309D2" w:rsidRPr="00C93355" w:rsidRDefault="005309D2" w:rsidP="005309D2">
            <w:pPr>
              <w:spacing w:line="226" w:lineRule="auto"/>
              <w:jc w:val="center"/>
              <w:rPr>
                <w:rFonts w:ascii="Arial" w:hAnsi="Arial" w:cs="Arial"/>
                <w:sz w:val="18"/>
                <w:szCs w:val="18"/>
              </w:rPr>
            </w:pPr>
            <w:r w:rsidRPr="00C93355">
              <w:rPr>
                <w:rFonts w:ascii="Arial" w:hAnsi="Arial" w:cs="Arial"/>
                <w:b/>
                <w:sz w:val="18"/>
                <w:szCs w:val="18"/>
              </w:rPr>
              <w:t>Tarifa plana</w:t>
            </w:r>
          </w:p>
        </w:tc>
        <w:tc>
          <w:tcPr>
            <w:tcW w:w="1890" w:type="dxa"/>
            <w:tcBorders>
              <w:top w:val="single" w:sz="18" w:space="0" w:color="auto"/>
              <w:left w:val="single" w:sz="8" w:space="0" w:color="auto"/>
              <w:bottom w:val="single" w:sz="18" w:space="0" w:color="auto"/>
              <w:right w:val="single" w:sz="8" w:space="0" w:color="auto"/>
            </w:tcBorders>
            <w:shd w:val="clear" w:color="auto" w:fill="FFFFFF" w:themeFill="background1"/>
            <w:vAlign w:val="center"/>
          </w:tcPr>
          <w:p w14:paraId="14241B6E" w14:textId="77777777" w:rsidR="005309D2" w:rsidRPr="00C93355" w:rsidRDefault="005309D2" w:rsidP="00957977">
            <w:pPr>
              <w:spacing w:line="226" w:lineRule="auto"/>
              <w:jc w:val="center"/>
              <w:rPr>
                <w:rFonts w:ascii="Arial" w:hAnsi="Arial" w:cs="Arial"/>
                <w:sz w:val="18"/>
                <w:szCs w:val="18"/>
              </w:rPr>
            </w:pPr>
            <w:r w:rsidRPr="00C93355">
              <w:rPr>
                <w:rFonts w:ascii="Arial" w:hAnsi="Arial" w:cs="Arial"/>
                <w:sz w:val="18"/>
                <w:szCs w:val="18"/>
              </w:rPr>
              <w:t>$1,250</w:t>
            </w:r>
          </w:p>
        </w:tc>
        <w:tc>
          <w:tcPr>
            <w:tcW w:w="2633" w:type="dxa"/>
            <w:gridSpan w:val="2"/>
            <w:tcBorders>
              <w:top w:val="single" w:sz="18" w:space="0" w:color="auto"/>
              <w:left w:val="single" w:sz="8" w:space="0" w:color="auto"/>
              <w:bottom w:val="single" w:sz="18" w:space="0" w:color="auto"/>
              <w:right w:val="single" w:sz="12" w:space="0" w:color="auto"/>
            </w:tcBorders>
            <w:shd w:val="clear" w:color="auto" w:fill="FFFFFF" w:themeFill="background1"/>
            <w:vAlign w:val="center"/>
          </w:tcPr>
          <w:p w14:paraId="4E0B2991" w14:textId="77777777" w:rsidR="005309D2" w:rsidRPr="00C93355" w:rsidRDefault="009F26B0" w:rsidP="000067F0">
            <w:pPr>
              <w:spacing w:line="226" w:lineRule="auto"/>
              <w:jc w:val="center"/>
              <w:rPr>
                <w:rFonts w:ascii="Arial" w:hAnsi="Arial" w:cs="Arial"/>
                <w:sz w:val="18"/>
                <w:szCs w:val="18"/>
              </w:rPr>
            </w:pPr>
            <w:r w:rsidRPr="00C93355">
              <w:rPr>
                <w:rFonts w:ascii="Arial" w:hAnsi="Arial" w:cs="Arial"/>
                <w:sz w:val="18"/>
                <w:szCs w:val="18"/>
              </w:rPr>
              <w:t>Incluido</w:t>
            </w:r>
          </w:p>
        </w:tc>
      </w:tr>
      <w:tr w:rsidR="004E6E29" w:rsidRPr="00C93355" w14:paraId="1A882D79" w14:textId="77777777" w:rsidTr="00E65CD1">
        <w:trPr>
          <w:trHeight w:val="350"/>
        </w:trPr>
        <w:tc>
          <w:tcPr>
            <w:tcW w:w="1458" w:type="dxa"/>
            <w:tcBorders>
              <w:top w:val="single" w:sz="18" w:space="0" w:color="auto"/>
              <w:left w:val="single" w:sz="18" w:space="0" w:color="auto"/>
              <w:bottom w:val="single" w:sz="8" w:space="0" w:color="auto"/>
              <w:right w:val="single" w:sz="8" w:space="0" w:color="auto"/>
            </w:tcBorders>
            <w:shd w:val="clear" w:color="auto" w:fill="FFFFFF" w:themeFill="background1"/>
            <w:vAlign w:val="center"/>
          </w:tcPr>
          <w:p w14:paraId="25D8EE64" w14:textId="77777777" w:rsidR="004E6E29" w:rsidRPr="00C93355" w:rsidRDefault="004E6E29" w:rsidP="00957977">
            <w:pPr>
              <w:spacing w:line="226" w:lineRule="auto"/>
              <w:jc w:val="center"/>
              <w:rPr>
                <w:rFonts w:ascii="Arial" w:hAnsi="Arial" w:cs="Arial"/>
                <w:b/>
                <w:sz w:val="18"/>
                <w:szCs w:val="18"/>
              </w:rPr>
            </w:pPr>
            <w:r w:rsidRPr="00C93355">
              <w:rPr>
                <w:rFonts w:ascii="Arial" w:hAnsi="Arial" w:cs="Arial"/>
                <w:sz w:val="18"/>
                <w:szCs w:val="18"/>
              </w:rPr>
              <w:lastRenderedPageBreak/>
              <w:t>Tierras Adicionales / Expansión de Producción</w:t>
            </w:r>
          </w:p>
        </w:tc>
        <w:tc>
          <w:tcPr>
            <w:tcW w:w="2682" w:type="dxa"/>
            <w:gridSpan w:val="2"/>
            <w:tcBorders>
              <w:top w:val="single" w:sz="18" w:space="0" w:color="auto"/>
              <w:left w:val="single" w:sz="8" w:space="0" w:color="auto"/>
              <w:bottom w:val="single" w:sz="8" w:space="0" w:color="auto"/>
              <w:right w:val="single" w:sz="8" w:space="0" w:color="auto"/>
            </w:tcBorders>
            <w:shd w:val="clear" w:color="auto" w:fill="FFFFFF" w:themeFill="background1"/>
            <w:vAlign w:val="center"/>
          </w:tcPr>
          <w:p w14:paraId="104B7871" w14:textId="77777777" w:rsidR="004E6E29" w:rsidRPr="00C93355" w:rsidRDefault="004E6E29" w:rsidP="00813F99">
            <w:pPr>
              <w:spacing w:line="226" w:lineRule="auto"/>
              <w:jc w:val="center"/>
              <w:rPr>
                <w:rFonts w:ascii="Arial" w:hAnsi="Arial" w:cs="Arial"/>
                <w:b/>
                <w:sz w:val="17"/>
                <w:szCs w:val="17"/>
              </w:rPr>
            </w:pPr>
            <w:r w:rsidRPr="00C93355">
              <w:rPr>
                <w:rFonts w:ascii="Arial" w:hAnsi="Arial" w:cs="Arial"/>
                <w:sz w:val="17"/>
                <w:szCs w:val="17"/>
              </w:rPr>
              <w:t>Adición de terrenos o nuevo tipo de producción fuera del período de renovación.</w:t>
            </w:r>
          </w:p>
        </w:tc>
        <w:tc>
          <w:tcPr>
            <w:tcW w:w="4140" w:type="dxa"/>
            <w:gridSpan w:val="2"/>
            <w:tcBorders>
              <w:top w:val="single" w:sz="18" w:space="0" w:color="auto"/>
              <w:left w:val="single" w:sz="8" w:space="0" w:color="auto"/>
              <w:bottom w:val="single" w:sz="8" w:space="0" w:color="auto"/>
              <w:right w:val="single" w:sz="8" w:space="0" w:color="auto"/>
            </w:tcBorders>
            <w:shd w:val="clear" w:color="auto" w:fill="FFFFFF" w:themeFill="background1"/>
            <w:vAlign w:val="center"/>
          </w:tcPr>
          <w:p w14:paraId="4E5A0559" w14:textId="77777777" w:rsidR="004E6E29" w:rsidRPr="00C93355" w:rsidRDefault="004E6E29" w:rsidP="00957977">
            <w:pPr>
              <w:spacing w:line="226" w:lineRule="auto"/>
              <w:jc w:val="center"/>
              <w:rPr>
                <w:rFonts w:ascii="Arial" w:hAnsi="Arial" w:cs="Arial"/>
                <w:sz w:val="18"/>
                <w:szCs w:val="18"/>
              </w:rPr>
            </w:pPr>
            <w:r w:rsidRPr="00C93355">
              <w:rPr>
                <w:rFonts w:ascii="Arial" w:hAnsi="Arial" w:cs="Arial"/>
                <w:sz w:val="18"/>
                <w:szCs w:val="18"/>
              </w:rPr>
              <w:t>$250</w:t>
            </w:r>
          </w:p>
          <w:p w14:paraId="27311060" w14:textId="77777777" w:rsidR="004E6E29" w:rsidRPr="00C93355" w:rsidRDefault="004E6E29" w:rsidP="00957977">
            <w:pPr>
              <w:spacing w:line="226" w:lineRule="auto"/>
              <w:jc w:val="center"/>
              <w:rPr>
                <w:rFonts w:ascii="Arial" w:hAnsi="Arial" w:cs="Arial"/>
                <w:sz w:val="16"/>
                <w:szCs w:val="16"/>
              </w:rPr>
            </w:pPr>
            <w:r w:rsidRPr="00C93355">
              <w:rPr>
                <w:rFonts w:ascii="Arial" w:hAnsi="Arial" w:cs="Arial"/>
                <w:sz w:val="16"/>
                <w:szCs w:val="16"/>
              </w:rPr>
              <w:t>Requiere la presentación de la Solicitud de Tierras Adicionales o el Plan de Sistema Orgánico apropiado.</w:t>
            </w:r>
          </w:p>
        </w:tc>
        <w:tc>
          <w:tcPr>
            <w:tcW w:w="2633" w:type="dxa"/>
            <w:gridSpan w:val="2"/>
            <w:tcBorders>
              <w:top w:val="single" w:sz="18" w:space="0" w:color="auto"/>
              <w:left w:val="single" w:sz="8" w:space="0" w:color="auto"/>
              <w:bottom w:val="single" w:sz="8" w:space="0" w:color="auto"/>
              <w:right w:val="single" w:sz="12" w:space="0" w:color="auto"/>
            </w:tcBorders>
            <w:shd w:val="clear" w:color="auto" w:fill="FFFFFF" w:themeFill="background1"/>
            <w:vAlign w:val="center"/>
          </w:tcPr>
          <w:p w14:paraId="0489B33F" w14:textId="77777777" w:rsidR="002574F4" w:rsidRPr="00C93355" w:rsidRDefault="002574F4" w:rsidP="002574F4">
            <w:pPr>
              <w:spacing w:line="226" w:lineRule="auto"/>
              <w:rPr>
                <w:rFonts w:ascii="Arial" w:hAnsi="Arial" w:cs="Arial"/>
                <w:sz w:val="16"/>
                <w:szCs w:val="16"/>
              </w:rPr>
            </w:pPr>
            <w:r w:rsidRPr="00C93355">
              <w:rPr>
                <w:rFonts w:ascii="Arial" w:hAnsi="Arial" w:cs="Arial"/>
                <w:sz w:val="16"/>
                <w:szCs w:val="16"/>
              </w:rPr>
              <w:t>●El costo varía: consulte a continuación</w:t>
            </w:r>
          </w:p>
          <w:p w14:paraId="5601CEB1" w14:textId="77777777" w:rsidR="002574F4" w:rsidRPr="00C93355" w:rsidRDefault="002574F4" w:rsidP="002574F4">
            <w:pPr>
              <w:spacing w:line="226" w:lineRule="auto"/>
              <w:rPr>
                <w:rFonts w:ascii="Arial" w:hAnsi="Arial" w:cs="Arial"/>
                <w:sz w:val="16"/>
                <w:szCs w:val="16"/>
              </w:rPr>
            </w:pPr>
            <w:r w:rsidRPr="00C93355">
              <w:rPr>
                <w:rFonts w:ascii="Arial" w:hAnsi="Arial" w:cs="Arial"/>
                <w:sz w:val="16"/>
                <w:szCs w:val="16"/>
              </w:rPr>
              <w:t>(15 términos netos)</w:t>
            </w:r>
          </w:p>
          <w:p w14:paraId="2D4E3782" w14:textId="17727B0A" w:rsidR="004E6E29" w:rsidRPr="00C93355" w:rsidRDefault="002574F4" w:rsidP="002574F4">
            <w:pPr>
              <w:spacing w:line="226" w:lineRule="auto"/>
              <w:rPr>
                <w:rFonts w:ascii="Arial" w:hAnsi="Arial" w:cs="Arial"/>
                <w:sz w:val="18"/>
                <w:szCs w:val="18"/>
              </w:rPr>
            </w:pPr>
            <w:r w:rsidRPr="00C93355">
              <w:rPr>
                <w:rFonts w:ascii="Arial" w:hAnsi="Arial" w:cs="Arial"/>
                <w:sz w:val="16"/>
                <w:szCs w:val="16"/>
              </w:rPr>
              <w:t>● Tarifa de servicio QCS de $95 por inspección</w:t>
            </w:r>
          </w:p>
        </w:tc>
      </w:tr>
      <w:tr w:rsidR="002F0438" w:rsidRPr="00C93355" w14:paraId="7A78E479" w14:textId="77777777" w:rsidTr="004A1CC9">
        <w:trPr>
          <w:trHeight w:val="225"/>
        </w:trPr>
        <w:tc>
          <w:tcPr>
            <w:tcW w:w="10913" w:type="dxa"/>
            <w:gridSpan w:val="7"/>
            <w:tcBorders>
              <w:top w:val="single" w:sz="8" w:space="0" w:color="auto"/>
            </w:tcBorders>
            <w:shd w:val="clear" w:color="auto" w:fill="A6A6A6" w:themeFill="background1" w:themeFillShade="A6"/>
            <w:vAlign w:val="center"/>
          </w:tcPr>
          <w:p w14:paraId="2CE2B728" w14:textId="4A96150D" w:rsidR="002F0438" w:rsidRPr="00C93355" w:rsidRDefault="00F07702" w:rsidP="00732BAB">
            <w:pPr>
              <w:spacing w:line="226" w:lineRule="auto"/>
              <w:rPr>
                <w:rFonts w:ascii="Arial" w:hAnsi="Arial" w:cs="Arial"/>
                <w:b/>
                <w:sz w:val="20"/>
                <w:szCs w:val="20"/>
              </w:rPr>
            </w:pPr>
            <w:r w:rsidRPr="00C93355">
              <w:br w:type="page"/>
            </w:r>
            <w:r w:rsidR="00333907" w:rsidRPr="00C93355">
              <w:rPr>
                <w:rFonts w:ascii="Arial" w:hAnsi="Arial" w:cs="Arial"/>
                <w:b/>
                <w:sz w:val="20"/>
                <w:szCs w:val="20"/>
              </w:rPr>
              <w:t>Opciones de Certificación Adicionales (COMPLEMENTOS): Tarifas pagaderas con la solicitud.</w:t>
            </w:r>
          </w:p>
        </w:tc>
      </w:tr>
      <w:tr w:rsidR="000067F0" w:rsidRPr="00C93355" w14:paraId="2BA9A8F9" w14:textId="77777777" w:rsidTr="004A1CC9">
        <w:trPr>
          <w:trHeight w:val="114"/>
        </w:trPr>
        <w:tc>
          <w:tcPr>
            <w:tcW w:w="2070" w:type="dxa"/>
            <w:gridSpan w:val="2"/>
            <w:shd w:val="clear" w:color="auto" w:fill="auto"/>
            <w:vAlign w:val="center"/>
          </w:tcPr>
          <w:p w14:paraId="5EB07067" w14:textId="77777777" w:rsidR="000067F0" w:rsidRPr="00C93355" w:rsidRDefault="009F26B0" w:rsidP="000067F0">
            <w:pPr>
              <w:spacing w:line="226" w:lineRule="auto"/>
              <w:rPr>
                <w:rFonts w:ascii="Arial" w:hAnsi="Arial" w:cs="Arial"/>
                <w:b/>
                <w:bCs/>
                <w:sz w:val="18"/>
                <w:szCs w:val="18"/>
              </w:rPr>
            </w:pPr>
            <w:r w:rsidRPr="00C93355">
              <w:rPr>
                <w:rFonts w:ascii="Arial" w:hAnsi="Arial" w:cs="Arial"/>
                <w:b/>
                <w:bCs/>
                <w:sz w:val="18"/>
                <w:szCs w:val="18"/>
              </w:rPr>
              <w:t>Añadir</w:t>
            </w:r>
          </w:p>
        </w:tc>
        <w:tc>
          <w:tcPr>
            <w:tcW w:w="7099" w:type="dxa"/>
            <w:gridSpan w:val="4"/>
            <w:shd w:val="clear" w:color="auto" w:fill="auto"/>
            <w:vAlign w:val="center"/>
          </w:tcPr>
          <w:p w14:paraId="2E1A8CDD" w14:textId="45DCBB3E" w:rsidR="000067F0" w:rsidRPr="00C93355" w:rsidRDefault="009F26B0" w:rsidP="000067F0">
            <w:pPr>
              <w:spacing w:line="226" w:lineRule="auto"/>
              <w:jc w:val="both"/>
              <w:rPr>
                <w:rFonts w:ascii="Arial" w:hAnsi="Arial" w:cs="Arial"/>
                <w:b/>
                <w:sz w:val="18"/>
                <w:szCs w:val="18"/>
              </w:rPr>
            </w:pPr>
            <w:r w:rsidRPr="00C93355">
              <w:rPr>
                <w:rFonts w:ascii="Arial" w:hAnsi="Arial" w:cs="Arial"/>
                <w:b/>
                <w:sz w:val="18"/>
                <w:szCs w:val="18"/>
              </w:rPr>
              <w:t>Descripción</w:t>
            </w:r>
          </w:p>
        </w:tc>
        <w:tc>
          <w:tcPr>
            <w:tcW w:w="1744" w:type="dxa"/>
            <w:shd w:val="clear" w:color="auto" w:fill="auto"/>
            <w:vAlign w:val="center"/>
          </w:tcPr>
          <w:p w14:paraId="6B53BDB3" w14:textId="77777777" w:rsidR="000067F0" w:rsidRPr="00C93355" w:rsidRDefault="000067F0" w:rsidP="000067F0">
            <w:pPr>
              <w:spacing w:line="226" w:lineRule="auto"/>
              <w:jc w:val="both"/>
              <w:rPr>
                <w:rFonts w:ascii="Arial" w:hAnsi="Arial" w:cs="Arial"/>
                <w:b/>
                <w:sz w:val="18"/>
                <w:szCs w:val="18"/>
              </w:rPr>
            </w:pPr>
            <w:r w:rsidRPr="00C93355">
              <w:rPr>
                <w:rFonts w:ascii="Arial" w:hAnsi="Arial" w:cs="Arial"/>
                <w:b/>
                <w:sz w:val="18"/>
                <w:szCs w:val="18"/>
              </w:rPr>
              <w:t>Tarifa</w:t>
            </w:r>
          </w:p>
        </w:tc>
      </w:tr>
      <w:tr w:rsidR="00D64478" w:rsidRPr="00C93355" w14:paraId="3C7D319D" w14:textId="77777777" w:rsidTr="004A1CC9">
        <w:trPr>
          <w:trHeight w:val="112"/>
        </w:trPr>
        <w:tc>
          <w:tcPr>
            <w:tcW w:w="2070" w:type="dxa"/>
            <w:gridSpan w:val="2"/>
            <w:shd w:val="clear" w:color="auto" w:fill="auto"/>
            <w:vAlign w:val="center"/>
          </w:tcPr>
          <w:p w14:paraId="7773BCC3" w14:textId="77777777" w:rsidR="00D64478" w:rsidRPr="00C93355" w:rsidRDefault="00D64478" w:rsidP="00D64478">
            <w:pPr>
              <w:spacing w:line="226" w:lineRule="auto"/>
              <w:rPr>
                <w:rFonts w:ascii="Arial" w:hAnsi="Arial" w:cs="Arial"/>
                <w:sz w:val="18"/>
                <w:szCs w:val="18"/>
              </w:rPr>
            </w:pPr>
            <w:r w:rsidRPr="00C93355">
              <w:rPr>
                <w:rFonts w:ascii="Arial" w:hAnsi="Arial" w:cs="Arial"/>
                <w:sz w:val="18"/>
                <w:szCs w:val="18"/>
              </w:rPr>
              <w:t>Complemento alimentado con pasto para ganado rumiante</w:t>
            </w:r>
          </w:p>
        </w:tc>
        <w:tc>
          <w:tcPr>
            <w:tcW w:w="7099" w:type="dxa"/>
            <w:gridSpan w:val="4"/>
            <w:shd w:val="clear" w:color="auto" w:fill="auto"/>
            <w:vAlign w:val="center"/>
          </w:tcPr>
          <w:p w14:paraId="79F09B26" w14:textId="77777777" w:rsidR="00D64478" w:rsidRPr="00C93355" w:rsidRDefault="00D64478" w:rsidP="00F51ACC">
            <w:pPr>
              <w:spacing w:line="226" w:lineRule="auto"/>
              <w:rPr>
                <w:rFonts w:ascii="Arial" w:hAnsi="Arial" w:cs="Arial"/>
                <w:sz w:val="18"/>
                <w:szCs w:val="18"/>
              </w:rPr>
            </w:pPr>
            <w:r w:rsidRPr="00C93355">
              <w:rPr>
                <w:rFonts w:ascii="Arial" w:hAnsi="Arial" w:cs="Arial"/>
                <w:sz w:val="18"/>
                <w:szCs w:val="18"/>
              </w:rPr>
              <w:t>Certificación del Programa de Ganadería Orgánica Alimentada con Pastura de Organic Plus Trust (OPT)</w:t>
            </w:r>
          </w:p>
        </w:tc>
        <w:tc>
          <w:tcPr>
            <w:tcW w:w="1744" w:type="dxa"/>
            <w:shd w:val="clear" w:color="auto" w:fill="auto"/>
            <w:vAlign w:val="center"/>
          </w:tcPr>
          <w:p w14:paraId="009660BA" w14:textId="77777777" w:rsidR="00D64478" w:rsidRPr="00C93355" w:rsidRDefault="004261E3" w:rsidP="00D64478">
            <w:pPr>
              <w:spacing w:line="226" w:lineRule="auto"/>
              <w:jc w:val="both"/>
              <w:rPr>
                <w:rFonts w:ascii="Arial" w:hAnsi="Arial" w:cs="Arial"/>
                <w:sz w:val="18"/>
                <w:szCs w:val="18"/>
              </w:rPr>
            </w:pPr>
            <w:r w:rsidRPr="00C93355">
              <w:rPr>
                <w:rFonts w:ascii="Arial" w:hAnsi="Arial" w:cs="Arial"/>
                <w:sz w:val="18"/>
                <w:szCs w:val="18"/>
              </w:rPr>
              <w:t>$295</w:t>
            </w:r>
          </w:p>
        </w:tc>
      </w:tr>
      <w:tr w:rsidR="00AE033F" w:rsidRPr="00C93355" w14:paraId="5C007B4D" w14:textId="77777777" w:rsidTr="006E453C">
        <w:trPr>
          <w:trHeight w:val="323"/>
        </w:trPr>
        <w:tc>
          <w:tcPr>
            <w:tcW w:w="2070" w:type="dxa"/>
            <w:gridSpan w:val="2"/>
            <w:vMerge w:val="restart"/>
            <w:shd w:val="clear" w:color="auto" w:fill="auto"/>
            <w:vAlign w:val="center"/>
          </w:tcPr>
          <w:p w14:paraId="0F234ED0" w14:textId="7B235FEB" w:rsidR="00AE033F" w:rsidRPr="00C93355" w:rsidRDefault="00AE033F" w:rsidP="00D64478">
            <w:pPr>
              <w:spacing w:line="226" w:lineRule="auto"/>
              <w:rPr>
                <w:rFonts w:ascii="Arial" w:hAnsi="Arial" w:cs="Arial"/>
                <w:sz w:val="18"/>
                <w:szCs w:val="18"/>
              </w:rPr>
            </w:pPr>
            <w:r>
              <w:rPr>
                <w:rFonts w:ascii="Arial" w:hAnsi="Arial" w:cs="Arial"/>
                <w:sz w:val="18"/>
                <w:szCs w:val="18"/>
              </w:rPr>
              <w:t>Complementos internacionales para EU 834</w:t>
            </w:r>
          </w:p>
        </w:tc>
        <w:tc>
          <w:tcPr>
            <w:tcW w:w="7099" w:type="dxa"/>
            <w:gridSpan w:val="4"/>
            <w:shd w:val="clear" w:color="auto" w:fill="auto"/>
            <w:vAlign w:val="center"/>
          </w:tcPr>
          <w:p w14:paraId="58933137" w14:textId="3BB5D0AC" w:rsidR="00AE033F" w:rsidRPr="00C93355" w:rsidRDefault="007F6E83" w:rsidP="00F51ACC">
            <w:pPr>
              <w:spacing w:line="226" w:lineRule="auto"/>
              <w:rPr>
                <w:rFonts w:ascii="Arial" w:hAnsi="Arial" w:cs="Arial"/>
                <w:sz w:val="18"/>
                <w:szCs w:val="18"/>
              </w:rPr>
            </w:pPr>
            <w:r>
              <w:rPr>
                <w:rFonts w:ascii="Arial" w:hAnsi="Arial" w:cs="Arial"/>
                <w:sz w:val="18"/>
                <w:szCs w:val="18"/>
              </w:rPr>
              <w:t>Certificación orgánica del Reino Unido</w:t>
            </w:r>
          </w:p>
        </w:tc>
        <w:tc>
          <w:tcPr>
            <w:tcW w:w="1744" w:type="dxa"/>
            <w:shd w:val="clear" w:color="auto" w:fill="auto"/>
            <w:vAlign w:val="center"/>
          </w:tcPr>
          <w:p w14:paraId="21D3F8E7" w14:textId="2CC42D93" w:rsidR="00AE033F" w:rsidRPr="00C93355" w:rsidRDefault="00AE033F" w:rsidP="00D64478">
            <w:pPr>
              <w:spacing w:line="226" w:lineRule="auto"/>
              <w:jc w:val="both"/>
              <w:rPr>
                <w:rFonts w:ascii="Arial" w:hAnsi="Arial" w:cs="Arial"/>
                <w:sz w:val="18"/>
                <w:szCs w:val="18"/>
              </w:rPr>
            </w:pPr>
            <w:r>
              <w:rPr>
                <w:rFonts w:ascii="Arial" w:hAnsi="Arial" w:cs="Arial"/>
                <w:sz w:val="18"/>
                <w:szCs w:val="18"/>
              </w:rPr>
              <w:t>$300</w:t>
            </w:r>
          </w:p>
        </w:tc>
      </w:tr>
      <w:tr w:rsidR="00AE033F" w:rsidRPr="00C93355" w14:paraId="076B6F49" w14:textId="77777777" w:rsidTr="006E453C">
        <w:trPr>
          <w:trHeight w:val="305"/>
        </w:trPr>
        <w:tc>
          <w:tcPr>
            <w:tcW w:w="2070" w:type="dxa"/>
            <w:gridSpan w:val="2"/>
            <w:vMerge/>
            <w:shd w:val="clear" w:color="auto" w:fill="auto"/>
            <w:vAlign w:val="center"/>
          </w:tcPr>
          <w:p w14:paraId="2A03F8D7" w14:textId="77777777" w:rsidR="00AE033F" w:rsidRDefault="00AE033F" w:rsidP="00D64478">
            <w:pPr>
              <w:spacing w:line="226" w:lineRule="auto"/>
              <w:rPr>
                <w:rFonts w:ascii="Arial" w:hAnsi="Arial" w:cs="Arial"/>
                <w:sz w:val="18"/>
                <w:szCs w:val="18"/>
              </w:rPr>
            </w:pPr>
          </w:p>
        </w:tc>
        <w:tc>
          <w:tcPr>
            <w:tcW w:w="7099" w:type="dxa"/>
            <w:gridSpan w:val="4"/>
            <w:shd w:val="clear" w:color="auto" w:fill="auto"/>
            <w:vAlign w:val="center"/>
          </w:tcPr>
          <w:p w14:paraId="756E24EC" w14:textId="6901F709" w:rsidR="00AE033F" w:rsidRPr="00C93355" w:rsidRDefault="00AE033F" w:rsidP="00F51ACC">
            <w:pPr>
              <w:spacing w:line="226" w:lineRule="auto"/>
              <w:rPr>
                <w:rFonts w:ascii="Arial" w:hAnsi="Arial" w:cs="Arial"/>
                <w:sz w:val="18"/>
                <w:szCs w:val="18"/>
              </w:rPr>
            </w:pPr>
            <w:r>
              <w:rPr>
                <w:rFonts w:ascii="Arial" w:hAnsi="Arial" w:cs="Arial"/>
                <w:sz w:val="18"/>
                <w:szCs w:val="18"/>
              </w:rPr>
              <w:t>Certificación Bio-Suisse</w:t>
            </w:r>
          </w:p>
        </w:tc>
        <w:tc>
          <w:tcPr>
            <w:tcW w:w="1744" w:type="dxa"/>
            <w:shd w:val="clear" w:color="auto" w:fill="auto"/>
            <w:vAlign w:val="center"/>
          </w:tcPr>
          <w:p w14:paraId="1D8B6341" w14:textId="6022310F" w:rsidR="00AE033F" w:rsidRPr="00C93355" w:rsidRDefault="00AE033F" w:rsidP="00D64478">
            <w:pPr>
              <w:spacing w:line="226" w:lineRule="auto"/>
              <w:jc w:val="both"/>
              <w:rPr>
                <w:rFonts w:ascii="Arial" w:hAnsi="Arial" w:cs="Arial"/>
                <w:sz w:val="18"/>
                <w:szCs w:val="18"/>
              </w:rPr>
            </w:pPr>
            <w:r>
              <w:rPr>
                <w:rFonts w:ascii="Arial" w:hAnsi="Arial" w:cs="Arial"/>
                <w:sz w:val="18"/>
                <w:szCs w:val="18"/>
              </w:rPr>
              <w:t>$350</w:t>
            </w:r>
          </w:p>
        </w:tc>
      </w:tr>
      <w:tr w:rsidR="005008B0" w:rsidRPr="00C93355" w14:paraId="6C9217F2" w14:textId="77777777" w:rsidTr="004A1CC9">
        <w:trPr>
          <w:trHeight w:val="112"/>
        </w:trPr>
        <w:tc>
          <w:tcPr>
            <w:tcW w:w="2070" w:type="dxa"/>
            <w:gridSpan w:val="2"/>
            <w:vMerge w:val="restart"/>
            <w:shd w:val="clear" w:color="auto" w:fill="auto"/>
            <w:vAlign w:val="center"/>
          </w:tcPr>
          <w:p w14:paraId="44357333" w14:textId="55972292" w:rsidR="005008B0" w:rsidRPr="00C93355" w:rsidRDefault="005008B0" w:rsidP="005008B0">
            <w:pPr>
              <w:spacing w:line="226" w:lineRule="auto"/>
              <w:rPr>
                <w:rFonts w:ascii="Arial" w:hAnsi="Arial" w:cs="Arial"/>
                <w:sz w:val="18"/>
                <w:szCs w:val="18"/>
              </w:rPr>
            </w:pPr>
            <w:r w:rsidRPr="00C93355">
              <w:rPr>
                <w:rFonts w:ascii="Arial" w:hAnsi="Arial" w:cs="Arial"/>
                <w:sz w:val="18"/>
                <w:szCs w:val="18"/>
              </w:rPr>
              <w:t>Verificaciones internacionales para NOP</w:t>
            </w:r>
          </w:p>
        </w:tc>
        <w:tc>
          <w:tcPr>
            <w:tcW w:w="7099" w:type="dxa"/>
            <w:gridSpan w:val="4"/>
            <w:shd w:val="clear" w:color="auto" w:fill="auto"/>
            <w:vAlign w:val="center"/>
          </w:tcPr>
          <w:p w14:paraId="1581E46C" w14:textId="2E46FBE1" w:rsidR="005008B0" w:rsidRPr="00C93355" w:rsidRDefault="005008B0" w:rsidP="005008B0">
            <w:pPr>
              <w:spacing w:line="226" w:lineRule="auto"/>
              <w:jc w:val="both"/>
              <w:rPr>
                <w:rFonts w:ascii="Arial" w:hAnsi="Arial" w:cs="Arial"/>
                <w:sz w:val="18"/>
                <w:szCs w:val="18"/>
              </w:rPr>
            </w:pPr>
            <w:r w:rsidRPr="00C93355">
              <w:rPr>
                <w:rFonts w:ascii="Arial" w:hAnsi="Arial" w:cs="Arial"/>
                <w:sz w:val="18"/>
                <w:szCs w:val="18"/>
              </w:rPr>
              <w:t>Equivalencia orgánica EE. UU.-Japón, EE. UU.-UE, EE. UU.-Reino Unido o EE. UU.-Suiza</w:t>
            </w:r>
          </w:p>
        </w:tc>
        <w:tc>
          <w:tcPr>
            <w:tcW w:w="1744" w:type="dxa"/>
            <w:shd w:val="clear" w:color="auto" w:fill="auto"/>
            <w:vAlign w:val="center"/>
          </w:tcPr>
          <w:p w14:paraId="593AE1B1" w14:textId="26A013BA" w:rsidR="005008B0" w:rsidRPr="00C93355" w:rsidRDefault="005008B0" w:rsidP="005008B0">
            <w:pPr>
              <w:spacing w:line="226" w:lineRule="auto"/>
              <w:jc w:val="both"/>
              <w:rPr>
                <w:rFonts w:ascii="Arial" w:hAnsi="Arial" w:cs="Arial"/>
                <w:sz w:val="18"/>
                <w:szCs w:val="18"/>
              </w:rPr>
            </w:pPr>
            <w:r w:rsidRPr="00C93355">
              <w:rPr>
                <w:rFonts w:ascii="Arial" w:hAnsi="Arial" w:cs="Arial"/>
                <w:sz w:val="18"/>
                <w:szCs w:val="18"/>
              </w:rPr>
              <w:t>$70 cada uno</w:t>
            </w:r>
          </w:p>
        </w:tc>
      </w:tr>
      <w:tr w:rsidR="005008B0" w:rsidRPr="00C93355" w14:paraId="3FA9CF37" w14:textId="77777777" w:rsidTr="004A1CC9">
        <w:trPr>
          <w:trHeight w:val="112"/>
        </w:trPr>
        <w:tc>
          <w:tcPr>
            <w:tcW w:w="2070" w:type="dxa"/>
            <w:gridSpan w:val="2"/>
            <w:vMerge/>
            <w:vAlign w:val="center"/>
          </w:tcPr>
          <w:p w14:paraId="6DFB9E20" w14:textId="77777777" w:rsidR="005008B0" w:rsidRPr="00C93355" w:rsidRDefault="005008B0" w:rsidP="005008B0">
            <w:pPr>
              <w:spacing w:line="226" w:lineRule="auto"/>
              <w:rPr>
                <w:rFonts w:ascii="Arial" w:hAnsi="Arial" w:cs="Arial"/>
                <w:sz w:val="18"/>
                <w:szCs w:val="18"/>
              </w:rPr>
            </w:pPr>
          </w:p>
        </w:tc>
        <w:tc>
          <w:tcPr>
            <w:tcW w:w="7099" w:type="dxa"/>
            <w:gridSpan w:val="4"/>
            <w:shd w:val="clear" w:color="auto" w:fill="auto"/>
            <w:vAlign w:val="center"/>
          </w:tcPr>
          <w:p w14:paraId="1A1A4317" w14:textId="66218C8D" w:rsidR="005008B0" w:rsidRPr="00C93355" w:rsidRDefault="005008B0" w:rsidP="005008B0">
            <w:pPr>
              <w:spacing w:line="226" w:lineRule="auto"/>
              <w:jc w:val="both"/>
              <w:rPr>
                <w:rFonts w:ascii="Arial" w:hAnsi="Arial" w:cs="Arial"/>
                <w:sz w:val="18"/>
                <w:szCs w:val="18"/>
              </w:rPr>
            </w:pPr>
            <w:r w:rsidRPr="00C93355">
              <w:rPr>
                <w:rFonts w:ascii="Arial" w:hAnsi="Arial" w:cs="Arial"/>
                <w:sz w:val="18"/>
                <w:szCs w:val="18"/>
              </w:rPr>
              <w:t>Equivalencia orgánica EE. UU.-Canadá, Equivalencia orgánica EE. UU.-Corea</w:t>
            </w:r>
          </w:p>
        </w:tc>
        <w:tc>
          <w:tcPr>
            <w:tcW w:w="1744" w:type="dxa"/>
            <w:shd w:val="clear" w:color="auto" w:fill="auto"/>
            <w:vAlign w:val="center"/>
          </w:tcPr>
          <w:p w14:paraId="1627CE41" w14:textId="3019F017" w:rsidR="005008B0" w:rsidRPr="00C93355" w:rsidRDefault="005008B0" w:rsidP="005008B0">
            <w:pPr>
              <w:spacing w:line="226" w:lineRule="auto"/>
              <w:jc w:val="both"/>
              <w:rPr>
                <w:rFonts w:ascii="Arial" w:hAnsi="Arial" w:cs="Arial"/>
                <w:sz w:val="18"/>
                <w:szCs w:val="18"/>
              </w:rPr>
            </w:pPr>
            <w:r w:rsidRPr="00C93355">
              <w:rPr>
                <w:rFonts w:ascii="Arial" w:hAnsi="Arial" w:cs="Arial"/>
                <w:sz w:val="18"/>
                <w:szCs w:val="18"/>
              </w:rPr>
              <w:t>$150 cada uno</w:t>
            </w:r>
          </w:p>
        </w:tc>
      </w:tr>
      <w:tr w:rsidR="005008B0" w:rsidRPr="00C93355" w14:paraId="42988DDD" w14:textId="77777777" w:rsidTr="004A1CC9">
        <w:trPr>
          <w:trHeight w:val="112"/>
        </w:trPr>
        <w:tc>
          <w:tcPr>
            <w:tcW w:w="2070" w:type="dxa"/>
            <w:gridSpan w:val="2"/>
            <w:vMerge/>
            <w:vAlign w:val="center"/>
          </w:tcPr>
          <w:p w14:paraId="70DF9E56" w14:textId="77777777" w:rsidR="005008B0" w:rsidRPr="00C93355" w:rsidRDefault="005008B0" w:rsidP="005008B0">
            <w:pPr>
              <w:spacing w:line="226" w:lineRule="auto"/>
              <w:rPr>
                <w:rFonts w:ascii="Arial" w:hAnsi="Arial" w:cs="Arial"/>
                <w:sz w:val="18"/>
                <w:szCs w:val="18"/>
              </w:rPr>
            </w:pPr>
          </w:p>
        </w:tc>
        <w:tc>
          <w:tcPr>
            <w:tcW w:w="7099" w:type="dxa"/>
            <w:gridSpan w:val="4"/>
            <w:shd w:val="clear" w:color="auto" w:fill="auto"/>
            <w:vAlign w:val="center"/>
          </w:tcPr>
          <w:p w14:paraId="70D01F4A" w14:textId="6E1C6749" w:rsidR="005008B0" w:rsidRPr="00C93355" w:rsidRDefault="005008B0" w:rsidP="005008B0">
            <w:pPr>
              <w:spacing w:line="226" w:lineRule="auto"/>
              <w:jc w:val="both"/>
              <w:rPr>
                <w:rFonts w:ascii="Arial" w:hAnsi="Arial" w:cs="Arial"/>
                <w:sz w:val="18"/>
                <w:szCs w:val="18"/>
              </w:rPr>
            </w:pPr>
            <w:r w:rsidRPr="00C93355">
              <w:rPr>
                <w:rFonts w:ascii="Arial" w:hAnsi="Arial" w:cs="Arial"/>
                <w:sz w:val="18"/>
                <w:szCs w:val="18"/>
              </w:rPr>
              <w:t>Equivalencia orgánica EE. UU.-Taiwán (requiere pruebas de laboratorio al costo)</w:t>
            </w:r>
          </w:p>
        </w:tc>
        <w:tc>
          <w:tcPr>
            <w:tcW w:w="1744" w:type="dxa"/>
            <w:shd w:val="clear" w:color="auto" w:fill="auto"/>
            <w:vAlign w:val="center"/>
          </w:tcPr>
          <w:p w14:paraId="7E13348A" w14:textId="52B35FEB" w:rsidR="005008B0" w:rsidRPr="00C93355" w:rsidRDefault="005008B0" w:rsidP="005008B0">
            <w:pPr>
              <w:spacing w:line="226" w:lineRule="auto"/>
              <w:jc w:val="both"/>
              <w:rPr>
                <w:rFonts w:ascii="Arial" w:hAnsi="Arial" w:cs="Arial"/>
                <w:sz w:val="18"/>
                <w:szCs w:val="18"/>
              </w:rPr>
            </w:pPr>
            <w:r w:rsidRPr="00C93355">
              <w:rPr>
                <w:rFonts w:ascii="Arial" w:hAnsi="Arial" w:cs="Arial"/>
                <w:sz w:val="18"/>
                <w:szCs w:val="18"/>
              </w:rPr>
              <w:t>$150 (+ prueba)</w:t>
            </w:r>
          </w:p>
        </w:tc>
      </w:tr>
      <w:tr w:rsidR="005008B0" w:rsidRPr="00C93355" w14:paraId="6ACB7785" w14:textId="77777777" w:rsidTr="004A1CC9">
        <w:trPr>
          <w:trHeight w:val="112"/>
        </w:trPr>
        <w:tc>
          <w:tcPr>
            <w:tcW w:w="2070" w:type="dxa"/>
            <w:gridSpan w:val="2"/>
            <w:vMerge/>
            <w:vAlign w:val="center"/>
          </w:tcPr>
          <w:p w14:paraId="44E871BC" w14:textId="77777777" w:rsidR="005008B0" w:rsidRPr="00C93355" w:rsidRDefault="005008B0" w:rsidP="005008B0">
            <w:pPr>
              <w:spacing w:line="226" w:lineRule="auto"/>
              <w:rPr>
                <w:rFonts w:ascii="Arial" w:hAnsi="Arial" w:cs="Arial"/>
                <w:sz w:val="18"/>
                <w:szCs w:val="18"/>
              </w:rPr>
            </w:pPr>
          </w:p>
        </w:tc>
        <w:tc>
          <w:tcPr>
            <w:tcW w:w="7099" w:type="dxa"/>
            <w:gridSpan w:val="4"/>
            <w:shd w:val="clear" w:color="auto" w:fill="auto"/>
            <w:vAlign w:val="center"/>
          </w:tcPr>
          <w:p w14:paraId="74E4DF42" w14:textId="6FB401AB" w:rsidR="005008B0" w:rsidRPr="00C93355" w:rsidRDefault="005008B0" w:rsidP="00EB6A35">
            <w:pPr>
              <w:spacing w:line="226" w:lineRule="auto"/>
              <w:jc w:val="both"/>
              <w:rPr>
                <w:rFonts w:ascii="Arial" w:hAnsi="Arial" w:cs="Arial"/>
                <w:sz w:val="18"/>
                <w:szCs w:val="18"/>
              </w:rPr>
            </w:pPr>
            <w:r w:rsidRPr="00C93355">
              <w:rPr>
                <w:rFonts w:ascii="Arial" w:hAnsi="Arial" w:cs="Arial"/>
                <w:sz w:val="18"/>
                <w:szCs w:val="18"/>
              </w:rPr>
              <w:t>COR: Arreglos de Equivalencia Orgánica</w:t>
            </w:r>
          </w:p>
        </w:tc>
        <w:tc>
          <w:tcPr>
            <w:tcW w:w="1744" w:type="dxa"/>
            <w:shd w:val="clear" w:color="auto" w:fill="auto"/>
            <w:vAlign w:val="center"/>
          </w:tcPr>
          <w:p w14:paraId="03130484" w14:textId="5AD02FE0" w:rsidR="005008B0" w:rsidRPr="00C93355" w:rsidRDefault="005008B0" w:rsidP="005008B0">
            <w:pPr>
              <w:spacing w:line="226" w:lineRule="auto"/>
              <w:jc w:val="both"/>
              <w:rPr>
                <w:rFonts w:ascii="Arial" w:hAnsi="Arial" w:cs="Arial"/>
                <w:sz w:val="18"/>
                <w:szCs w:val="18"/>
              </w:rPr>
            </w:pPr>
            <w:r w:rsidRPr="00C93355">
              <w:rPr>
                <w:rFonts w:ascii="Arial" w:hAnsi="Arial" w:cs="Arial"/>
                <w:sz w:val="18"/>
                <w:szCs w:val="18"/>
              </w:rPr>
              <w:t>$150 cada uno</w:t>
            </w:r>
          </w:p>
        </w:tc>
      </w:tr>
      <w:tr w:rsidR="00D64478" w:rsidRPr="00C93355" w14:paraId="5F0D4C30" w14:textId="77777777" w:rsidTr="004A1CC9">
        <w:trPr>
          <w:trHeight w:val="1142"/>
        </w:trPr>
        <w:tc>
          <w:tcPr>
            <w:tcW w:w="2070" w:type="dxa"/>
            <w:gridSpan w:val="2"/>
            <w:shd w:val="clear" w:color="auto" w:fill="auto"/>
            <w:vAlign w:val="center"/>
          </w:tcPr>
          <w:p w14:paraId="7B21D213" w14:textId="77777777" w:rsidR="00D64478" w:rsidRPr="00C93355" w:rsidRDefault="00D64478" w:rsidP="00D64478">
            <w:pPr>
              <w:spacing w:line="226" w:lineRule="auto"/>
              <w:rPr>
                <w:rFonts w:ascii="Arial" w:hAnsi="Arial" w:cs="Arial"/>
                <w:sz w:val="18"/>
                <w:szCs w:val="18"/>
              </w:rPr>
            </w:pPr>
            <w:r w:rsidRPr="00C93355">
              <w:rPr>
                <w:rFonts w:ascii="Arial" w:hAnsi="Arial" w:cs="Arial"/>
                <w:sz w:val="18"/>
                <w:szCs w:val="18"/>
              </w:rPr>
              <w:t>Procesamiento en finca</w:t>
            </w:r>
          </w:p>
        </w:tc>
        <w:tc>
          <w:tcPr>
            <w:tcW w:w="8843" w:type="dxa"/>
            <w:gridSpan w:val="5"/>
            <w:shd w:val="clear" w:color="auto" w:fill="auto"/>
            <w:vAlign w:val="center"/>
          </w:tcPr>
          <w:p w14:paraId="7B769165" w14:textId="4B62DA63" w:rsidR="00D64478" w:rsidRPr="00C93355" w:rsidRDefault="00D64478" w:rsidP="00E92ED9">
            <w:pPr>
              <w:spacing w:line="226" w:lineRule="auto"/>
              <w:jc w:val="both"/>
              <w:rPr>
                <w:rFonts w:ascii="Arial" w:hAnsi="Arial" w:cs="Arial"/>
                <w:sz w:val="18"/>
                <w:szCs w:val="18"/>
              </w:rPr>
            </w:pPr>
            <w:r w:rsidRPr="00C93355">
              <w:rPr>
                <w:rFonts w:ascii="Arial" w:hAnsi="Arial" w:cs="Arial"/>
                <w:sz w:val="18"/>
                <w:szCs w:val="18"/>
              </w:rPr>
              <w:t>$180. Esta tarifa se requiere para las operaciones que llevan a cabo el procesamiento de cultivos orgánicos en la finca. Para calificar como "procesamiento en la granja", todos los ingredientes deben ser producidos en la granja bajo la misma propiedad y administración que la operación de la granja. Todas las actividades deben estar descritas en el Plan del Sistema Orgánico con suficiente detalle para evaluar el cumplimiento y se limitan a las siguientes actividades simples de procesamiento: desinfección, curado, secado, deshidratación, corte, molienda, descascarillado, descascarado, despulpado, maduración, mezcla ingredientes agrícolas crudos, trituración para extraer aceite, uso de equipo de manipulación como una máquina clasificadora, mesa vibratoria o separador por gravedad; empaquetar productos agrícolas crudos en contenedores para venta al por menor utilizando una línea de empaque o un equipo de empaque. Las operaciones que realizan un procesamiento complejo no son elegibles para el procesamiento en la granja y deben presentar el Plan de Manejo Orgánico (OHP) y la tarifa de Certificación del Procesador/Procesador correspondiente.</w:t>
            </w:r>
          </w:p>
        </w:tc>
      </w:tr>
      <w:tr w:rsidR="004459E3" w:rsidRPr="00C93355" w14:paraId="37D72265" w14:textId="77777777" w:rsidTr="004A1CC9">
        <w:trPr>
          <w:trHeight w:val="195"/>
        </w:trPr>
        <w:tc>
          <w:tcPr>
            <w:tcW w:w="2070" w:type="dxa"/>
            <w:gridSpan w:val="2"/>
            <w:vMerge w:val="restart"/>
            <w:shd w:val="clear" w:color="auto" w:fill="auto"/>
            <w:vAlign w:val="center"/>
          </w:tcPr>
          <w:p w14:paraId="177D233C" w14:textId="3EBA0FA8" w:rsidR="004459E3" w:rsidRPr="00C93355" w:rsidRDefault="004459E3" w:rsidP="004459E3">
            <w:pPr>
              <w:spacing w:line="226" w:lineRule="auto"/>
              <w:rPr>
                <w:rFonts w:ascii="Arial" w:hAnsi="Arial" w:cs="Arial"/>
                <w:sz w:val="18"/>
                <w:szCs w:val="18"/>
              </w:rPr>
            </w:pPr>
            <w:r w:rsidRPr="00C93355">
              <w:rPr>
                <w:rFonts w:ascii="Arial" w:hAnsi="Arial" w:cs="Arial"/>
                <w:sz w:val="18"/>
                <w:szCs w:val="18"/>
              </w:rPr>
              <w:t>Certificación acelerada</w:t>
            </w:r>
          </w:p>
          <w:p w14:paraId="73EE0CC5" w14:textId="77777777" w:rsidR="004459E3" w:rsidRDefault="004459E3" w:rsidP="004459E3">
            <w:pPr>
              <w:spacing w:line="226" w:lineRule="auto"/>
              <w:rPr>
                <w:rFonts w:ascii="Arial" w:hAnsi="Arial" w:cs="Arial"/>
                <w:sz w:val="18"/>
                <w:szCs w:val="18"/>
              </w:rPr>
            </w:pPr>
            <w:r w:rsidRPr="00C93355">
              <w:rPr>
                <w:rFonts w:ascii="Arial" w:hAnsi="Arial" w:cs="Arial"/>
                <w:sz w:val="18"/>
                <w:szCs w:val="18"/>
              </w:rPr>
              <w:t>Agregue $100 para ambos alcances (Agricultor y Ganadería)</w:t>
            </w:r>
          </w:p>
          <w:p w14:paraId="4D609240" w14:textId="28BCF41F" w:rsidR="004459E3" w:rsidRPr="004459E3" w:rsidRDefault="004459E3" w:rsidP="004459E3">
            <w:pPr>
              <w:rPr>
                <w:rFonts w:ascii="Arial" w:hAnsi="Arial" w:cs="Arial"/>
                <w:sz w:val="18"/>
                <w:szCs w:val="18"/>
              </w:rPr>
            </w:pPr>
          </w:p>
        </w:tc>
        <w:tc>
          <w:tcPr>
            <w:tcW w:w="8843" w:type="dxa"/>
            <w:gridSpan w:val="5"/>
            <w:shd w:val="clear" w:color="auto" w:fill="auto"/>
            <w:vAlign w:val="center"/>
          </w:tcPr>
          <w:p w14:paraId="44883146" w14:textId="4EF40A7B" w:rsidR="004459E3" w:rsidRPr="00C93355" w:rsidRDefault="004459E3" w:rsidP="004459E3">
            <w:pPr>
              <w:spacing w:line="226" w:lineRule="auto"/>
              <w:rPr>
                <w:rFonts w:ascii="Arial" w:hAnsi="Arial" w:cs="Arial"/>
                <w:sz w:val="18"/>
                <w:szCs w:val="18"/>
              </w:rPr>
            </w:pPr>
            <w:r w:rsidRPr="00C93355">
              <w:rPr>
                <w:rFonts w:ascii="Arial" w:hAnsi="Arial" w:cs="Arial"/>
                <w:b/>
                <w:sz w:val="18"/>
                <w:szCs w:val="18"/>
              </w:rPr>
              <w:t>Comuníquese con la oficina de QCS si busca una revisión acelerada.</w:t>
            </w:r>
          </w:p>
        </w:tc>
      </w:tr>
      <w:tr w:rsidR="004459E3" w:rsidRPr="00C93355" w14:paraId="2055FE38" w14:textId="77777777" w:rsidTr="004A1CC9">
        <w:trPr>
          <w:trHeight w:val="195"/>
        </w:trPr>
        <w:tc>
          <w:tcPr>
            <w:tcW w:w="2070" w:type="dxa"/>
            <w:gridSpan w:val="2"/>
            <w:vMerge/>
            <w:shd w:val="clear" w:color="auto" w:fill="auto"/>
            <w:vAlign w:val="center"/>
          </w:tcPr>
          <w:p w14:paraId="741E5DDA" w14:textId="0FDDDAEE" w:rsidR="004459E3" w:rsidRPr="00C93355" w:rsidRDefault="004459E3" w:rsidP="004459E3">
            <w:pPr>
              <w:spacing w:line="226" w:lineRule="auto"/>
              <w:rPr>
                <w:rFonts w:ascii="Arial" w:hAnsi="Arial" w:cs="Arial"/>
                <w:sz w:val="18"/>
                <w:szCs w:val="18"/>
              </w:rPr>
            </w:pPr>
          </w:p>
        </w:tc>
        <w:tc>
          <w:tcPr>
            <w:tcW w:w="7099" w:type="dxa"/>
            <w:gridSpan w:val="4"/>
            <w:shd w:val="clear" w:color="auto" w:fill="auto"/>
            <w:vAlign w:val="center"/>
          </w:tcPr>
          <w:p w14:paraId="4D566A43" w14:textId="7A8CFA65" w:rsidR="004459E3" w:rsidRPr="00C93355" w:rsidRDefault="004459E3" w:rsidP="004459E3">
            <w:pPr>
              <w:spacing w:line="226" w:lineRule="auto"/>
              <w:rPr>
                <w:rFonts w:ascii="Arial" w:hAnsi="Arial" w:cs="Arial"/>
                <w:sz w:val="18"/>
                <w:szCs w:val="18"/>
              </w:rPr>
            </w:pPr>
            <w:r w:rsidRPr="00C93355">
              <w:rPr>
                <w:rFonts w:ascii="Arial" w:hAnsi="Arial" w:cs="Arial"/>
                <w:sz w:val="18"/>
                <w:szCs w:val="18"/>
              </w:rPr>
              <w:t>30-40 días laborables</w:t>
            </w:r>
          </w:p>
        </w:tc>
        <w:tc>
          <w:tcPr>
            <w:tcW w:w="1744" w:type="dxa"/>
            <w:shd w:val="clear" w:color="auto" w:fill="auto"/>
            <w:vAlign w:val="center"/>
          </w:tcPr>
          <w:p w14:paraId="5BF94106" w14:textId="77777777" w:rsidR="004459E3" w:rsidRPr="00C93355" w:rsidRDefault="004459E3" w:rsidP="004459E3">
            <w:pPr>
              <w:spacing w:line="226" w:lineRule="auto"/>
              <w:rPr>
                <w:rFonts w:ascii="Arial" w:hAnsi="Arial" w:cs="Arial"/>
                <w:sz w:val="18"/>
                <w:szCs w:val="18"/>
              </w:rPr>
            </w:pPr>
            <w:r w:rsidRPr="00C93355">
              <w:rPr>
                <w:rFonts w:ascii="Arial" w:hAnsi="Arial" w:cs="Arial"/>
                <w:sz w:val="18"/>
                <w:szCs w:val="18"/>
              </w:rPr>
              <w:t>$1875</w:t>
            </w:r>
          </w:p>
        </w:tc>
      </w:tr>
      <w:tr w:rsidR="004459E3" w:rsidRPr="00C93355" w14:paraId="7BF294C6" w14:textId="77777777" w:rsidTr="004A1CC9">
        <w:trPr>
          <w:trHeight w:val="195"/>
        </w:trPr>
        <w:tc>
          <w:tcPr>
            <w:tcW w:w="2070" w:type="dxa"/>
            <w:gridSpan w:val="2"/>
            <w:vMerge/>
            <w:shd w:val="clear" w:color="auto" w:fill="auto"/>
            <w:vAlign w:val="center"/>
          </w:tcPr>
          <w:p w14:paraId="738610EB" w14:textId="77777777" w:rsidR="004459E3" w:rsidRPr="00C93355" w:rsidRDefault="004459E3" w:rsidP="004459E3">
            <w:pPr>
              <w:spacing w:line="226" w:lineRule="auto"/>
              <w:rPr>
                <w:rFonts w:ascii="Arial" w:hAnsi="Arial" w:cs="Arial"/>
                <w:sz w:val="18"/>
                <w:szCs w:val="18"/>
              </w:rPr>
            </w:pPr>
          </w:p>
        </w:tc>
        <w:tc>
          <w:tcPr>
            <w:tcW w:w="7099" w:type="dxa"/>
            <w:gridSpan w:val="4"/>
            <w:shd w:val="clear" w:color="auto" w:fill="auto"/>
            <w:vAlign w:val="center"/>
          </w:tcPr>
          <w:p w14:paraId="7E76B725" w14:textId="3EE579E8" w:rsidR="004459E3" w:rsidRPr="00C93355" w:rsidRDefault="004459E3" w:rsidP="004459E3">
            <w:pPr>
              <w:spacing w:line="226" w:lineRule="auto"/>
              <w:rPr>
                <w:rFonts w:ascii="Arial" w:hAnsi="Arial" w:cs="Arial"/>
                <w:sz w:val="18"/>
                <w:szCs w:val="18"/>
              </w:rPr>
            </w:pPr>
            <w:r w:rsidRPr="00C93355">
              <w:rPr>
                <w:rFonts w:ascii="Arial" w:hAnsi="Arial" w:cs="Arial"/>
                <w:sz w:val="18"/>
                <w:szCs w:val="18"/>
              </w:rPr>
              <w:t>15-20 días laborables</w:t>
            </w:r>
          </w:p>
        </w:tc>
        <w:tc>
          <w:tcPr>
            <w:tcW w:w="1744" w:type="dxa"/>
            <w:shd w:val="clear" w:color="auto" w:fill="auto"/>
            <w:vAlign w:val="center"/>
          </w:tcPr>
          <w:p w14:paraId="0C4A83CB" w14:textId="77777777" w:rsidR="004459E3" w:rsidRPr="00C93355" w:rsidRDefault="004459E3" w:rsidP="004459E3">
            <w:pPr>
              <w:spacing w:line="226" w:lineRule="auto"/>
              <w:rPr>
                <w:rFonts w:ascii="Arial" w:hAnsi="Arial" w:cs="Arial"/>
                <w:sz w:val="18"/>
                <w:szCs w:val="18"/>
              </w:rPr>
            </w:pPr>
            <w:r w:rsidRPr="00C93355">
              <w:rPr>
                <w:rFonts w:ascii="Arial" w:hAnsi="Arial" w:cs="Arial"/>
                <w:sz w:val="18"/>
                <w:szCs w:val="18"/>
              </w:rPr>
              <w:t>$3750</w:t>
            </w:r>
          </w:p>
        </w:tc>
      </w:tr>
      <w:tr w:rsidR="004459E3" w:rsidRPr="00C93355" w14:paraId="3249243D" w14:textId="77777777" w:rsidTr="004A1CC9">
        <w:trPr>
          <w:trHeight w:val="195"/>
        </w:trPr>
        <w:tc>
          <w:tcPr>
            <w:tcW w:w="2070" w:type="dxa"/>
            <w:gridSpan w:val="2"/>
            <w:vMerge/>
            <w:shd w:val="clear" w:color="auto" w:fill="auto"/>
            <w:vAlign w:val="center"/>
          </w:tcPr>
          <w:p w14:paraId="637805D2" w14:textId="77777777" w:rsidR="004459E3" w:rsidRPr="00C93355" w:rsidRDefault="004459E3" w:rsidP="004459E3">
            <w:pPr>
              <w:spacing w:line="226" w:lineRule="auto"/>
              <w:rPr>
                <w:rFonts w:ascii="Arial" w:hAnsi="Arial" w:cs="Arial"/>
                <w:sz w:val="18"/>
                <w:szCs w:val="18"/>
              </w:rPr>
            </w:pPr>
          </w:p>
        </w:tc>
        <w:tc>
          <w:tcPr>
            <w:tcW w:w="7099" w:type="dxa"/>
            <w:gridSpan w:val="4"/>
            <w:shd w:val="clear" w:color="auto" w:fill="auto"/>
            <w:vAlign w:val="center"/>
          </w:tcPr>
          <w:p w14:paraId="5C284897" w14:textId="0DEABC5F" w:rsidR="004459E3" w:rsidRPr="00C93355" w:rsidRDefault="004459E3" w:rsidP="004459E3">
            <w:pPr>
              <w:spacing w:line="226" w:lineRule="auto"/>
              <w:rPr>
                <w:rFonts w:ascii="Arial" w:hAnsi="Arial" w:cs="Arial"/>
                <w:sz w:val="18"/>
                <w:szCs w:val="18"/>
              </w:rPr>
            </w:pPr>
            <w:r w:rsidRPr="00C93355">
              <w:rPr>
                <w:rFonts w:ascii="Arial" w:hAnsi="Arial" w:cs="Arial"/>
                <w:sz w:val="18"/>
                <w:szCs w:val="18"/>
              </w:rPr>
              <w:t>Tierras Adicionales/Expansión de Producción 30-40 días hábiles</w:t>
            </w:r>
          </w:p>
        </w:tc>
        <w:tc>
          <w:tcPr>
            <w:tcW w:w="1744" w:type="dxa"/>
            <w:shd w:val="clear" w:color="auto" w:fill="auto"/>
            <w:vAlign w:val="center"/>
          </w:tcPr>
          <w:p w14:paraId="0FE12CDB" w14:textId="77777777" w:rsidR="004459E3" w:rsidRPr="00C93355" w:rsidRDefault="004459E3" w:rsidP="004459E3">
            <w:pPr>
              <w:spacing w:line="226" w:lineRule="auto"/>
              <w:rPr>
                <w:rFonts w:ascii="Arial" w:hAnsi="Arial" w:cs="Arial"/>
                <w:sz w:val="18"/>
                <w:szCs w:val="18"/>
              </w:rPr>
            </w:pPr>
            <w:r w:rsidRPr="00C93355">
              <w:rPr>
                <w:rFonts w:ascii="Arial" w:hAnsi="Arial" w:cs="Arial"/>
                <w:sz w:val="18"/>
                <w:szCs w:val="18"/>
              </w:rPr>
              <w:t>$725</w:t>
            </w:r>
          </w:p>
        </w:tc>
      </w:tr>
      <w:tr w:rsidR="004459E3" w:rsidRPr="00C93355" w14:paraId="343F4347" w14:textId="77777777" w:rsidTr="004A1CC9">
        <w:trPr>
          <w:trHeight w:val="195"/>
        </w:trPr>
        <w:tc>
          <w:tcPr>
            <w:tcW w:w="2070" w:type="dxa"/>
            <w:gridSpan w:val="2"/>
            <w:vMerge/>
            <w:shd w:val="clear" w:color="auto" w:fill="auto"/>
            <w:vAlign w:val="center"/>
          </w:tcPr>
          <w:p w14:paraId="108CCA45" w14:textId="77777777" w:rsidR="004459E3" w:rsidRPr="00C93355" w:rsidRDefault="004459E3" w:rsidP="004459E3">
            <w:pPr>
              <w:spacing w:line="226" w:lineRule="auto"/>
              <w:rPr>
                <w:rFonts w:ascii="Arial" w:hAnsi="Arial" w:cs="Arial"/>
                <w:sz w:val="18"/>
                <w:szCs w:val="18"/>
              </w:rPr>
            </w:pPr>
          </w:p>
        </w:tc>
        <w:tc>
          <w:tcPr>
            <w:tcW w:w="7099" w:type="dxa"/>
            <w:gridSpan w:val="4"/>
            <w:shd w:val="clear" w:color="auto" w:fill="auto"/>
            <w:vAlign w:val="center"/>
          </w:tcPr>
          <w:p w14:paraId="043869A0" w14:textId="72C33AB3" w:rsidR="004459E3" w:rsidRPr="00C93355" w:rsidRDefault="004459E3" w:rsidP="004459E3">
            <w:pPr>
              <w:spacing w:line="226" w:lineRule="auto"/>
              <w:rPr>
                <w:rFonts w:ascii="Arial" w:hAnsi="Arial" w:cs="Arial"/>
                <w:sz w:val="18"/>
                <w:szCs w:val="18"/>
              </w:rPr>
            </w:pPr>
            <w:r w:rsidRPr="00C93355">
              <w:rPr>
                <w:rFonts w:ascii="Arial" w:hAnsi="Arial" w:cs="Arial"/>
                <w:sz w:val="18"/>
                <w:szCs w:val="18"/>
              </w:rPr>
              <w:t>Tierras Adicionales/Expansión de Producción 15-20 días hábiles</w:t>
            </w:r>
          </w:p>
        </w:tc>
        <w:tc>
          <w:tcPr>
            <w:tcW w:w="1744" w:type="dxa"/>
            <w:shd w:val="clear" w:color="auto" w:fill="auto"/>
            <w:vAlign w:val="center"/>
          </w:tcPr>
          <w:p w14:paraId="0338C737" w14:textId="0BC76832" w:rsidR="004459E3" w:rsidRPr="00C93355" w:rsidRDefault="004459E3" w:rsidP="004459E3">
            <w:pPr>
              <w:spacing w:line="226" w:lineRule="auto"/>
              <w:rPr>
                <w:rFonts w:ascii="Arial" w:hAnsi="Arial" w:cs="Arial"/>
                <w:sz w:val="18"/>
                <w:szCs w:val="18"/>
              </w:rPr>
            </w:pPr>
            <w:r w:rsidRPr="00C93355">
              <w:rPr>
                <w:rFonts w:ascii="Arial" w:hAnsi="Arial" w:cs="Arial"/>
                <w:sz w:val="18"/>
                <w:szCs w:val="18"/>
              </w:rPr>
              <w:t>$1450</w:t>
            </w:r>
          </w:p>
        </w:tc>
      </w:tr>
      <w:tr w:rsidR="004459E3" w:rsidRPr="00C93355" w14:paraId="3F6F5889" w14:textId="77777777" w:rsidTr="004A1CC9">
        <w:trPr>
          <w:trHeight w:val="195"/>
        </w:trPr>
        <w:tc>
          <w:tcPr>
            <w:tcW w:w="2070" w:type="dxa"/>
            <w:gridSpan w:val="2"/>
            <w:vMerge/>
            <w:shd w:val="clear" w:color="auto" w:fill="auto"/>
            <w:vAlign w:val="center"/>
          </w:tcPr>
          <w:p w14:paraId="463F29E8" w14:textId="77777777" w:rsidR="004459E3" w:rsidRPr="00C93355" w:rsidRDefault="004459E3" w:rsidP="004459E3">
            <w:pPr>
              <w:spacing w:line="226" w:lineRule="auto"/>
              <w:rPr>
                <w:rFonts w:ascii="Arial" w:hAnsi="Arial" w:cs="Arial"/>
                <w:sz w:val="18"/>
                <w:szCs w:val="18"/>
              </w:rPr>
            </w:pPr>
          </w:p>
        </w:tc>
        <w:tc>
          <w:tcPr>
            <w:tcW w:w="7099" w:type="dxa"/>
            <w:gridSpan w:val="4"/>
            <w:shd w:val="clear" w:color="auto" w:fill="auto"/>
            <w:vAlign w:val="center"/>
          </w:tcPr>
          <w:p w14:paraId="56FE6D0C" w14:textId="77777777" w:rsidR="004459E3" w:rsidRPr="00C93355" w:rsidRDefault="004459E3" w:rsidP="004459E3">
            <w:pPr>
              <w:spacing w:line="226" w:lineRule="auto"/>
              <w:rPr>
                <w:rFonts w:ascii="Arial" w:hAnsi="Arial" w:cs="Arial"/>
                <w:sz w:val="18"/>
                <w:szCs w:val="18"/>
              </w:rPr>
            </w:pPr>
            <w:r w:rsidRPr="00C93355">
              <w:rPr>
                <w:rFonts w:ascii="Arial" w:hAnsi="Arial" w:cs="Arial"/>
                <w:sz w:val="18"/>
                <w:szCs w:val="18"/>
              </w:rPr>
              <w:t>Verificación Internacional</w:t>
            </w:r>
          </w:p>
        </w:tc>
        <w:tc>
          <w:tcPr>
            <w:tcW w:w="1744" w:type="dxa"/>
            <w:shd w:val="clear" w:color="auto" w:fill="auto"/>
            <w:vAlign w:val="center"/>
          </w:tcPr>
          <w:p w14:paraId="1D296C5F" w14:textId="77777777" w:rsidR="004459E3" w:rsidRPr="00C93355" w:rsidRDefault="004459E3" w:rsidP="004459E3">
            <w:pPr>
              <w:spacing w:line="226" w:lineRule="auto"/>
              <w:rPr>
                <w:rFonts w:ascii="Arial" w:hAnsi="Arial" w:cs="Arial"/>
                <w:sz w:val="18"/>
                <w:szCs w:val="18"/>
              </w:rPr>
            </w:pPr>
            <w:r w:rsidRPr="00C93355">
              <w:rPr>
                <w:rFonts w:ascii="Arial" w:hAnsi="Arial" w:cs="Arial"/>
                <w:sz w:val="18"/>
                <w:szCs w:val="18"/>
              </w:rPr>
              <w:t>$550 cada uno</w:t>
            </w:r>
          </w:p>
        </w:tc>
      </w:tr>
      <w:tr w:rsidR="004459E3" w:rsidRPr="00C93355" w14:paraId="7031CB75" w14:textId="77777777" w:rsidTr="004A1CC9">
        <w:trPr>
          <w:trHeight w:val="195"/>
        </w:trPr>
        <w:tc>
          <w:tcPr>
            <w:tcW w:w="2070" w:type="dxa"/>
            <w:gridSpan w:val="2"/>
            <w:shd w:val="clear" w:color="auto" w:fill="auto"/>
            <w:vAlign w:val="center"/>
          </w:tcPr>
          <w:p w14:paraId="0F4140EB" w14:textId="63E888EB" w:rsidR="004459E3" w:rsidRPr="00C93355" w:rsidRDefault="004459E3" w:rsidP="004459E3">
            <w:pPr>
              <w:spacing w:line="226" w:lineRule="auto"/>
              <w:rPr>
                <w:rFonts w:ascii="Arial" w:hAnsi="Arial" w:cs="Arial"/>
                <w:sz w:val="18"/>
                <w:szCs w:val="18"/>
              </w:rPr>
            </w:pPr>
            <w:r>
              <w:rPr>
                <w:rFonts w:ascii="Arial" w:hAnsi="Arial" w:cs="Arial"/>
                <w:sz w:val="18"/>
                <w:szCs w:val="18"/>
              </w:rPr>
              <w:t>Inspecciones aceleradas</w:t>
            </w:r>
          </w:p>
        </w:tc>
        <w:tc>
          <w:tcPr>
            <w:tcW w:w="7099" w:type="dxa"/>
            <w:gridSpan w:val="4"/>
            <w:shd w:val="clear" w:color="auto" w:fill="auto"/>
            <w:vAlign w:val="center"/>
          </w:tcPr>
          <w:p w14:paraId="5564339D" w14:textId="3B6E80A7" w:rsidR="004459E3" w:rsidRPr="00C93355" w:rsidRDefault="004459E3" w:rsidP="004459E3">
            <w:pPr>
              <w:spacing w:line="226" w:lineRule="auto"/>
              <w:rPr>
                <w:rFonts w:ascii="Arial" w:hAnsi="Arial" w:cs="Arial"/>
                <w:sz w:val="18"/>
                <w:szCs w:val="18"/>
              </w:rPr>
            </w:pPr>
            <w:r>
              <w:rPr>
                <w:rFonts w:ascii="Arial" w:hAnsi="Arial" w:cs="Arial"/>
                <w:sz w:val="18"/>
                <w:szCs w:val="18"/>
              </w:rPr>
              <w:t xml:space="preserve">Tarifa por inspecciones aceleradas </w:t>
            </w:r>
            <w:r w:rsidRPr="00F86575">
              <w:rPr>
                <w:rFonts w:ascii="Arial" w:hAnsi="Arial" w:cs="Arial"/>
                <w:sz w:val="18"/>
                <w:szCs w:val="18"/>
                <w:u w:val="single"/>
              </w:rPr>
              <w:t xml:space="preserve">canceladas </w:t>
            </w:r>
            <w:r>
              <w:rPr>
                <w:rFonts w:ascii="Arial" w:hAnsi="Arial" w:cs="Arial"/>
                <w:sz w:val="18"/>
                <w:szCs w:val="18"/>
              </w:rPr>
              <w:t>: consulte nuestro Acuerdo de servicio acelerado para conocer los términos y condiciones.</w:t>
            </w:r>
          </w:p>
        </w:tc>
        <w:tc>
          <w:tcPr>
            <w:tcW w:w="1744" w:type="dxa"/>
            <w:shd w:val="clear" w:color="auto" w:fill="auto"/>
            <w:vAlign w:val="center"/>
          </w:tcPr>
          <w:p w14:paraId="001CE961" w14:textId="19D61D14" w:rsidR="004459E3" w:rsidRPr="00C93355" w:rsidRDefault="004459E3" w:rsidP="004459E3">
            <w:pPr>
              <w:spacing w:line="226" w:lineRule="auto"/>
              <w:rPr>
                <w:rFonts w:ascii="Arial" w:hAnsi="Arial" w:cs="Arial"/>
                <w:sz w:val="18"/>
                <w:szCs w:val="18"/>
              </w:rPr>
            </w:pPr>
            <w:r>
              <w:rPr>
                <w:rFonts w:ascii="Arial" w:hAnsi="Arial" w:cs="Arial"/>
                <w:sz w:val="18"/>
                <w:szCs w:val="18"/>
              </w:rPr>
              <w:t>$600 + todos los gastos incurridos</w:t>
            </w:r>
          </w:p>
        </w:tc>
      </w:tr>
      <w:tr w:rsidR="004459E3" w:rsidRPr="00C93355" w14:paraId="0CBB7427" w14:textId="77777777" w:rsidTr="004A1CC9">
        <w:trPr>
          <w:trHeight w:val="70"/>
        </w:trPr>
        <w:tc>
          <w:tcPr>
            <w:tcW w:w="10913" w:type="dxa"/>
            <w:gridSpan w:val="7"/>
            <w:shd w:val="clear" w:color="auto" w:fill="A6A6A6" w:themeFill="background1" w:themeFillShade="A6"/>
            <w:vAlign w:val="center"/>
          </w:tcPr>
          <w:p w14:paraId="79A287B1" w14:textId="77777777" w:rsidR="004459E3" w:rsidRPr="00C93355" w:rsidRDefault="004459E3" w:rsidP="004459E3">
            <w:pPr>
              <w:spacing w:line="226" w:lineRule="auto"/>
              <w:rPr>
                <w:rFonts w:ascii="Arial" w:hAnsi="Arial" w:cs="Arial"/>
                <w:b/>
                <w:i/>
                <w:sz w:val="20"/>
                <w:szCs w:val="20"/>
              </w:rPr>
            </w:pPr>
            <w:r w:rsidRPr="00C93355">
              <w:rPr>
                <w:rFonts w:ascii="Arial" w:hAnsi="Arial" w:cs="Arial"/>
                <w:b/>
                <w:i/>
                <w:sz w:val="20"/>
                <w:szCs w:val="20"/>
              </w:rPr>
              <w:t>Otros cargos</w:t>
            </w:r>
          </w:p>
        </w:tc>
      </w:tr>
      <w:tr w:rsidR="004459E3" w:rsidRPr="00C93355" w14:paraId="0DC06E99" w14:textId="77777777" w:rsidTr="004A1CC9">
        <w:trPr>
          <w:trHeight w:val="259"/>
        </w:trPr>
        <w:tc>
          <w:tcPr>
            <w:tcW w:w="2070" w:type="dxa"/>
            <w:gridSpan w:val="2"/>
            <w:shd w:val="clear" w:color="auto" w:fill="auto"/>
            <w:vAlign w:val="center"/>
          </w:tcPr>
          <w:p w14:paraId="6854C6E6" w14:textId="77777777" w:rsidR="004459E3" w:rsidRPr="00C93355" w:rsidRDefault="004459E3" w:rsidP="004459E3">
            <w:pPr>
              <w:spacing w:line="226" w:lineRule="auto"/>
              <w:rPr>
                <w:rFonts w:ascii="Arial" w:hAnsi="Arial" w:cs="Arial"/>
                <w:sz w:val="18"/>
                <w:szCs w:val="18"/>
              </w:rPr>
            </w:pPr>
            <w:r w:rsidRPr="00C93355">
              <w:rPr>
                <w:rFonts w:ascii="Arial" w:hAnsi="Arial" w:cs="Arial"/>
                <w:sz w:val="18"/>
                <w:szCs w:val="18"/>
              </w:rPr>
              <w:t>Cargo por renovación tardía</w:t>
            </w:r>
          </w:p>
        </w:tc>
        <w:tc>
          <w:tcPr>
            <w:tcW w:w="8843" w:type="dxa"/>
            <w:gridSpan w:val="5"/>
            <w:shd w:val="clear" w:color="auto" w:fill="auto"/>
            <w:vAlign w:val="center"/>
          </w:tcPr>
          <w:p w14:paraId="00C87C04" w14:textId="77777777" w:rsidR="004459E3" w:rsidRPr="00C93355" w:rsidRDefault="004459E3" w:rsidP="004459E3">
            <w:pPr>
              <w:spacing w:line="226" w:lineRule="auto"/>
              <w:ind w:right="-720"/>
              <w:rPr>
                <w:rFonts w:ascii="Arial" w:hAnsi="Arial" w:cs="Arial"/>
                <w:sz w:val="18"/>
                <w:szCs w:val="18"/>
              </w:rPr>
            </w:pPr>
            <w:r w:rsidRPr="00C93355">
              <w:rPr>
                <w:rFonts w:ascii="Arial" w:hAnsi="Arial" w:cs="Arial"/>
                <w:sz w:val="18"/>
                <w:szCs w:val="18"/>
              </w:rPr>
              <w:t>$100</w:t>
            </w:r>
          </w:p>
        </w:tc>
      </w:tr>
      <w:tr w:rsidR="004459E3" w:rsidRPr="00C93355" w14:paraId="1675520B" w14:textId="77777777" w:rsidTr="004A1CC9">
        <w:trPr>
          <w:trHeight w:val="259"/>
        </w:trPr>
        <w:tc>
          <w:tcPr>
            <w:tcW w:w="2070" w:type="dxa"/>
            <w:gridSpan w:val="2"/>
            <w:shd w:val="clear" w:color="auto" w:fill="auto"/>
            <w:vAlign w:val="center"/>
          </w:tcPr>
          <w:p w14:paraId="1EDBB0AA" w14:textId="77777777" w:rsidR="004459E3" w:rsidRPr="00C93355" w:rsidRDefault="004459E3" w:rsidP="004459E3">
            <w:pPr>
              <w:spacing w:line="226" w:lineRule="auto"/>
              <w:rPr>
                <w:rFonts w:ascii="Arial" w:hAnsi="Arial" w:cs="Arial"/>
                <w:sz w:val="18"/>
                <w:szCs w:val="18"/>
              </w:rPr>
            </w:pPr>
            <w:r w:rsidRPr="00C93355">
              <w:rPr>
                <w:rFonts w:ascii="Arial" w:hAnsi="Arial" w:cs="Arial"/>
                <w:sz w:val="18"/>
                <w:szCs w:val="18"/>
              </w:rPr>
              <w:t>Tarifa financiera</w:t>
            </w:r>
          </w:p>
        </w:tc>
        <w:tc>
          <w:tcPr>
            <w:tcW w:w="8843" w:type="dxa"/>
            <w:gridSpan w:val="5"/>
            <w:shd w:val="clear" w:color="auto" w:fill="auto"/>
            <w:vAlign w:val="center"/>
          </w:tcPr>
          <w:p w14:paraId="68876660" w14:textId="4E5A9F01" w:rsidR="004459E3" w:rsidRPr="00C93355" w:rsidRDefault="004459E3" w:rsidP="004459E3">
            <w:pPr>
              <w:spacing w:line="226" w:lineRule="auto"/>
              <w:ind w:right="-720"/>
              <w:jc w:val="both"/>
              <w:rPr>
                <w:rFonts w:ascii="Arial" w:hAnsi="Arial" w:cs="Arial"/>
                <w:sz w:val="18"/>
                <w:szCs w:val="18"/>
              </w:rPr>
            </w:pPr>
            <w:r w:rsidRPr="00C93355">
              <w:rPr>
                <w:rFonts w:ascii="Arial" w:hAnsi="Arial" w:cs="Arial"/>
                <w:color w:val="000000"/>
                <w:sz w:val="18"/>
                <w:szCs w:val="18"/>
              </w:rPr>
              <w:t>$25 primeros 30 días vencidos, 1% del saldo por cada 30 días posteriores.</w:t>
            </w:r>
          </w:p>
        </w:tc>
      </w:tr>
      <w:tr w:rsidR="004459E3" w:rsidRPr="00C93355" w14:paraId="38991A68" w14:textId="77777777" w:rsidTr="004A1CC9">
        <w:trPr>
          <w:trHeight w:val="259"/>
        </w:trPr>
        <w:tc>
          <w:tcPr>
            <w:tcW w:w="2070" w:type="dxa"/>
            <w:gridSpan w:val="2"/>
            <w:shd w:val="clear" w:color="auto" w:fill="auto"/>
            <w:vAlign w:val="center"/>
          </w:tcPr>
          <w:p w14:paraId="54F2BD98" w14:textId="77777777" w:rsidR="004459E3" w:rsidRPr="00C93355" w:rsidRDefault="004459E3" w:rsidP="004459E3">
            <w:pPr>
              <w:spacing w:line="226" w:lineRule="auto"/>
              <w:rPr>
                <w:rFonts w:ascii="Arial" w:hAnsi="Arial" w:cs="Arial"/>
                <w:sz w:val="18"/>
                <w:szCs w:val="18"/>
              </w:rPr>
            </w:pPr>
            <w:r w:rsidRPr="00C93355">
              <w:rPr>
                <w:rFonts w:ascii="Arial" w:hAnsi="Arial" w:cs="Arial"/>
                <w:sz w:val="18"/>
                <w:szCs w:val="18"/>
              </w:rPr>
              <w:t>Revisión de entrada</w:t>
            </w:r>
          </w:p>
        </w:tc>
        <w:tc>
          <w:tcPr>
            <w:tcW w:w="8843" w:type="dxa"/>
            <w:gridSpan w:val="5"/>
            <w:shd w:val="clear" w:color="auto" w:fill="auto"/>
            <w:vAlign w:val="center"/>
          </w:tcPr>
          <w:p w14:paraId="516452CB" w14:textId="7858CC1C" w:rsidR="004459E3" w:rsidRPr="00C93355" w:rsidRDefault="004459E3" w:rsidP="004459E3">
            <w:pPr>
              <w:spacing w:line="226" w:lineRule="auto"/>
              <w:ind w:right="91"/>
              <w:jc w:val="both"/>
              <w:rPr>
                <w:rFonts w:ascii="Arial" w:hAnsi="Arial" w:cs="Arial"/>
                <w:sz w:val="18"/>
                <w:szCs w:val="18"/>
              </w:rPr>
            </w:pPr>
            <w:r w:rsidRPr="00C93355">
              <w:rPr>
                <w:rFonts w:ascii="Arial" w:hAnsi="Arial" w:cs="Arial"/>
                <w:sz w:val="18"/>
                <w:szCs w:val="18"/>
              </w:rPr>
              <w:t>Para la revisión de insumos de múltiples ingredientes que no figuran como aprobados por QCS, OMRI, WSDA, CDFA o PCO. Sin cargo por hasta 2 revisiones de entrada en un año calendario.</w:t>
            </w:r>
            <w:r w:rsidR="00D36237">
              <w:rPr>
                <w:rFonts w:ascii="Arial" w:hAnsi="Arial" w:cs="Arial"/>
                <w:sz w:val="18"/>
                <w:szCs w:val="18"/>
              </w:rPr>
              <w:t xml:space="preserve"> </w:t>
            </w:r>
            <w:r w:rsidRPr="00C93355">
              <w:rPr>
                <w:rFonts w:ascii="Arial" w:hAnsi="Arial" w:cs="Arial"/>
                <w:sz w:val="18"/>
                <w:szCs w:val="18"/>
              </w:rPr>
              <w:t>Revisiones adicionales $70 por entrada.</w:t>
            </w:r>
          </w:p>
        </w:tc>
      </w:tr>
      <w:tr w:rsidR="004459E3" w:rsidRPr="00C93355" w14:paraId="281BF6B2" w14:textId="77777777" w:rsidTr="004A1CC9">
        <w:trPr>
          <w:trHeight w:val="259"/>
        </w:trPr>
        <w:tc>
          <w:tcPr>
            <w:tcW w:w="2070" w:type="dxa"/>
            <w:gridSpan w:val="2"/>
            <w:shd w:val="clear" w:color="auto" w:fill="auto"/>
            <w:vAlign w:val="center"/>
          </w:tcPr>
          <w:p w14:paraId="47CDB222" w14:textId="4E3CB3F3" w:rsidR="004459E3" w:rsidRPr="00C93355" w:rsidRDefault="004459E3" w:rsidP="004459E3">
            <w:pPr>
              <w:spacing w:line="226" w:lineRule="auto"/>
              <w:jc w:val="both"/>
              <w:rPr>
                <w:rFonts w:ascii="Arial" w:hAnsi="Arial" w:cs="Arial"/>
                <w:sz w:val="18"/>
                <w:szCs w:val="18"/>
              </w:rPr>
            </w:pPr>
            <w:r w:rsidRPr="00C93355">
              <w:rPr>
                <w:rFonts w:ascii="Arial" w:hAnsi="Arial" w:cs="Arial"/>
                <w:sz w:val="18"/>
                <w:szCs w:val="18"/>
              </w:rPr>
              <w:t>Tarifa de actualización</w:t>
            </w:r>
          </w:p>
        </w:tc>
        <w:tc>
          <w:tcPr>
            <w:tcW w:w="8843" w:type="dxa"/>
            <w:gridSpan w:val="5"/>
            <w:shd w:val="clear" w:color="auto" w:fill="auto"/>
            <w:vAlign w:val="center"/>
          </w:tcPr>
          <w:p w14:paraId="3937AE06" w14:textId="76D32AAD" w:rsidR="004459E3" w:rsidRPr="00C93355" w:rsidRDefault="004459E3" w:rsidP="004459E3">
            <w:pPr>
              <w:spacing w:line="223" w:lineRule="auto"/>
              <w:ind w:right="75"/>
              <w:jc w:val="both"/>
              <w:rPr>
                <w:rFonts w:ascii="Arial" w:hAnsi="Arial" w:cs="Arial"/>
                <w:sz w:val="18"/>
                <w:szCs w:val="18"/>
                <w:lang w:eastAsia="ja-JP"/>
              </w:rPr>
            </w:pPr>
            <w:r w:rsidRPr="00C93355">
              <w:rPr>
                <w:rFonts w:ascii="Arial" w:hAnsi="Arial" w:cs="Arial"/>
                <w:sz w:val="18"/>
                <w:szCs w:val="18"/>
              </w:rPr>
              <w:t>Se aplica a productos adicionales, revisiones de etiquetas y otras actualizaciones de OSP fuera de la renovación anual que no requieren inspección. $70/hora por 15-20 días hábiles. Acelerado: $200/hora por 3-5 días hábiles; $ 450 / hora por 1-2 días hábiles. La solicitud y la documentación de respaldo deben estar completas y en conformidad para garantizar estos plazos. Comuníquese con la oficina de QCS para determinar la disponibilidad de la revisión acelerada.</w:t>
            </w:r>
          </w:p>
        </w:tc>
      </w:tr>
      <w:tr w:rsidR="004459E3" w:rsidRPr="00C93355" w14:paraId="2F94983B" w14:textId="77777777" w:rsidTr="004A1CC9">
        <w:trPr>
          <w:trHeight w:val="259"/>
        </w:trPr>
        <w:tc>
          <w:tcPr>
            <w:tcW w:w="2070" w:type="dxa"/>
            <w:gridSpan w:val="2"/>
            <w:shd w:val="clear" w:color="auto" w:fill="auto"/>
            <w:vAlign w:val="center"/>
          </w:tcPr>
          <w:p w14:paraId="67D576DA" w14:textId="77777777" w:rsidR="004459E3" w:rsidRPr="00C93355" w:rsidRDefault="004459E3" w:rsidP="004459E3">
            <w:pPr>
              <w:spacing w:line="226" w:lineRule="auto"/>
              <w:jc w:val="both"/>
              <w:rPr>
                <w:rFonts w:ascii="Arial" w:hAnsi="Arial" w:cs="Arial"/>
                <w:sz w:val="18"/>
                <w:szCs w:val="18"/>
              </w:rPr>
            </w:pPr>
            <w:r w:rsidRPr="00C93355">
              <w:rPr>
                <w:rFonts w:ascii="Arial" w:hAnsi="Arial" w:cs="Arial"/>
                <w:sz w:val="18"/>
                <w:szCs w:val="18"/>
              </w:rPr>
              <w:t>Certificado de transacción</w:t>
            </w:r>
          </w:p>
        </w:tc>
        <w:tc>
          <w:tcPr>
            <w:tcW w:w="8843" w:type="dxa"/>
            <w:gridSpan w:val="5"/>
            <w:shd w:val="clear" w:color="auto" w:fill="auto"/>
            <w:vAlign w:val="center"/>
          </w:tcPr>
          <w:p w14:paraId="62D0E6E6" w14:textId="2AD24FCD" w:rsidR="004459E3" w:rsidRPr="00C93355" w:rsidRDefault="004459E3" w:rsidP="004459E3">
            <w:pPr>
              <w:spacing w:line="223" w:lineRule="auto"/>
              <w:ind w:right="75"/>
              <w:jc w:val="both"/>
              <w:rPr>
                <w:rFonts w:ascii="Arial" w:hAnsi="Arial" w:cs="Arial"/>
                <w:sz w:val="18"/>
                <w:szCs w:val="18"/>
              </w:rPr>
            </w:pPr>
            <w:r w:rsidRPr="00C93355">
              <w:rPr>
                <w:rFonts w:ascii="Arial" w:hAnsi="Arial" w:cs="Arial"/>
                <w:sz w:val="18"/>
                <w:szCs w:val="18"/>
                <w:lang w:eastAsia="ja-JP"/>
              </w:rPr>
              <w:t>$150 cada uno por 5-7 días hábiles. $250 cada uno por 3-5 días hábiles. $460 cada uno por 1-2 días hábiles. La tarifa por correo nacional (envío y mano de obra) será de al menos $50, y el correo internacional (envío y mano de obra) será de al menos $75. La solicitud y la documentación de respaldo deben estar completas y en conformidad para garantizar estos plazos.</w:t>
            </w:r>
          </w:p>
        </w:tc>
      </w:tr>
      <w:tr w:rsidR="004459E3" w:rsidRPr="00C93355" w14:paraId="79BA89E8" w14:textId="77777777" w:rsidTr="004A1CC9">
        <w:trPr>
          <w:trHeight w:val="259"/>
        </w:trPr>
        <w:tc>
          <w:tcPr>
            <w:tcW w:w="2070" w:type="dxa"/>
            <w:gridSpan w:val="2"/>
            <w:shd w:val="clear" w:color="auto" w:fill="auto"/>
            <w:vAlign w:val="center"/>
          </w:tcPr>
          <w:p w14:paraId="32B84773" w14:textId="77777777" w:rsidR="004459E3" w:rsidRPr="00C93355" w:rsidRDefault="004459E3" w:rsidP="004459E3">
            <w:pPr>
              <w:spacing w:line="226" w:lineRule="auto"/>
              <w:rPr>
                <w:rFonts w:ascii="Arial" w:hAnsi="Arial" w:cs="Arial"/>
                <w:sz w:val="18"/>
                <w:szCs w:val="18"/>
              </w:rPr>
            </w:pPr>
            <w:r w:rsidRPr="00C93355">
              <w:rPr>
                <w:rFonts w:ascii="Arial" w:hAnsi="Arial" w:cs="Arial"/>
                <w:sz w:val="18"/>
                <w:szCs w:val="18"/>
              </w:rPr>
              <w:t>Tarifa de restablecimiento</w:t>
            </w:r>
          </w:p>
        </w:tc>
        <w:tc>
          <w:tcPr>
            <w:tcW w:w="8843" w:type="dxa"/>
            <w:gridSpan w:val="5"/>
            <w:shd w:val="clear" w:color="auto" w:fill="auto"/>
            <w:vAlign w:val="center"/>
          </w:tcPr>
          <w:p w14:paraId="0CF33A5F" w14:textId="77777777" w:rsidR="004459E3" w:rsidRPr="00C93355" w:rsidRDefault="004459E3" w:rsidP="004459E3">
            <w:pPr>
              <w:spacing w:line="226" w:lineRule="auto"/>
              <w:ind w:right="-720"/>
              <w:jc w:val="both"/>
              <w:rPr>
                <w:rFonts w:ascii="Arial" w:hAnsi="Arial" w:cs="Arial"/>
                <w:sz w:val="18"/>
                <w:szCs w:val="18"/>
              </w:rPr>
            </w:pPr>
            <w:r w:rsidRPr="00C93355">
              <w:rPr>
                <w:rFonts w:ascii="Arial" w:hAnsi="Arial" w:cs="Arial"/>
                <w:sz w:val="18"/>
                <w:szCs w:val="18"/>
              </w:rPr>
              <w:t>$500, debido con la solicitud.</w:t>
            </w:r>
          </w:p>
        </w:tc>
      </w:tr>
      <w:tr w:rsidR="004459E3" w:rsidRPr="00C93355" w14:paraId="6EF3714C" w14:textId="77777777" w:rsidTr="004A1CC9">
        <w:trPr>
          <w:trHeight w:val="259"/>
        </w:trPr>
        <w:tc>
          <w:tcPr>
            <w:tcW w:w="2070" w:type="dxa"/>
            <w:gridSpan w:val="2"/>
            <w:shd w:val="clear" w:color="auto" w:fill="auto"/>
            <w:vAlign w:val="center"/>
          </w:tcPr>
          <w:p w14:paraId="15CF41ED" w14:textId="77777777" w:rsidR="004459E3" w:rsidRPr="00C93355" w:rsidRDefault="004459E3" w:rsidP="004459E3">
            <w:pPr>
              <w:spacing w:line="226" w:lineRule="auto"/>
              <w:rPr>
                <w:rFonts w:ascii="Arial" w:hAnsi="Arial" w:cs="Arial"/>
                <w:sz w:val="18"/>
                <w:szCs w:val="18"/>
              </w:rPr>
            </w:pPr>
            <w:r w:rsidRPr="00C93355">
              <w:rPr>
                <w:rFonts w:ascii="Arial" w:hAnsi="Arial" w:cs="Arial"/>
                <w:sz w:val="18"/>
                <w:szCs w:val="18"/>
              </w:rPr>
              <w:t>Tarifa de mediación</w:t>
            </w:r>
          </w:p>
        </w:tc>
        <w:tc>
          <w:tcPr>
            <w:tcW w:w="8843" w:type="dxa"/>
            <w:gridSpan w:val="5"/>
            <w:shd w:val="clear" w:color="auto" w:fill="auto"/>
            <w:vAlign w:val="center"/>
          </w:tcPr>
          <w:p w14:paraId="62695E86" w14:textId="77777777" w:rsidR="004459E3" w:rsidRPr="00C93355" w:rsidRDefault="004459E3" w:rsidP="004459E3">
            <w:pPr>
              <w:spacing w:line="226" w:lineRule="auto"/>
              <w:ind w:right="-720"/>
              <w:jc w:val="both"/>
              <w:rPr>
                <w:rFonts w:ascii="Arial" w:hAnsi="Arial" w:cs="Arial"/>
                <w:sz w:val="18"/>
                <w:szCs w:val="18"/>
              </w:rPr>
            </w:pPr>
            <w:r w:rsidRPr="00C93355">
              <w:rPr>
                <w:rFonts w:ascii="Arial" w:hAnsi="Arial" w:cs="Arial"/>
                <w:sz w:val="18"/>
                <w:szCs w:val="18"/>
              </w:rPr>
              <w:t xml:space="preserve">$300 por mediación resultante de un incumplimiento administrativo </w:t>
            </w:r>
            <w:proofErr w:type="gramStart"/>
            <w:r w:rsidRPr="00C93355">
              <w:rPr>
                <w:rFonts w:ascii="Arial" w:hAnsi="Arial" w:cs="Arial"/>
                <w:sz w:val="18"/>
                <w:szCs w:val="18"/>
              </w:rPr>
              <w:t>( por</w:t>
            </w:r>
            <w:proofErr w:type="gramEnd"/>
            <w:r w:rsidRPr="00C93355">
              <w:rPr>
                <w:rFonts w:ascii="Arial" w:hAnsi="Arial" w:cs="Arial"/>
                <w:sz w:val="18"/>
                <w:szCs w:val="18"/>
              </w:rPr>
              <w:t xml:space="preserve"> ejemplo , falta de renovación), $500 por</w:t>
            </w:r>
          </w:p>
          <w:p w14:paraId="194BE0EB" w14:textId="77777777" w:rsidR="004459E3" w:rsidRPr="00C93355" w:rsidRDefault="004459E3" w:rsidP="004459E3">
            <w:pPr>
              <w:spacing w:line="226" w:lineRule="auto"/>
              <w:ind w:right="-720"/>
              <w:jc w:val="both"/>
              <w:rPr>
                <w:rFonts w:ascii="Arial" w:hAnsi="Arial" w:cs="Arial"/>
                <w:sz w:val="18"/>
                <w:szCs w:val="18"/>
              </w:rPr>
            </w:pPr>
            <w:r w:rsidRPr="00C93355">
              <w:rPr>
                <w:rFonts w:ascii="Arial" w:hAnsi="Arial" w:cs="Arial"/>
                <w:sz w:val="18"/>
                <w:szCs w:val="18"/>
              </w:rPr>
              <w:t>mediación por incumplimiento técnico; debido a la aceptación de QCS de la solicitud de mediación.</w:t>
            </w:r>
          </w:p>
        </w:tc>
      </w:tr>
      <w:tr w:rsidR="004459E3" w:rsidRPr="00C93355" w14:paraId="4EE73B2B" w14:textId="77777777" w:rsidTr="004A1CC9">
        <w:trPr>
          <w:trHeight w:val="259"/>
        </w:trPr>
        <w:tc>
          <w:tcPr>
            <w:tcW w:w="2070" w:type="dxa"/>
            <w:gridSpan w:val="2"/>
            <w:shd w:val="clear" w:color="auto" w:fill="auto"/>
            <w:vAlign w:val="center"/>
          </w:tcPr>
          <w:p w14:paraId="4509C442" w14:textId="77777777" w:rsidR="004459E3" w:rsidRPr="00C93355" w:rsidRDefault="004459E3" w:rsidP="004459E3">
            <w:pPr>
              <w:spacing w:line="226" w:lineRule="auto"/>
              <w:rPr>
                <w:rFonts w:ascii="Arial" w:hAnsi="Arial" w:cs="Arial"/>
                <w:sz w:val="18"/>
                <w:szCs w:val="18"/>
              </w:rPr>
            </w:pPr>
            <w:r w:rsidRPr="00C93355">
              <w:rPr>
                <w:rFonts w:ascii="Arial" w:hAnsi="Arial" w:cs="Arial"/>
                <w:sz w:val="18"/>
                <w:szCs w:val="18"/>
              </w:rPr>
              <w:t>Tarifas de registro estatal</w:t>
            </w:r>
          </w:p>
        </w:tc>
        <w:tc>
          <w:tcPr>
            <w:tcW w:w="8843" w:type="dxa"/>
            <w:gridSpan w:val="5"/>
            <w:shd w:val="clear" w:color="auto" w:fill="auto"/>
            <w:vAlign w:val="center"/>
          </w:tcPr>
          <w:p w14:paraId="5A12E46A" w14:textId="77777777" w:rsidR="004459E3" w:rsidRPr="00C93355" w:rsidRDefault="004459E3" w:rsidP="004459E3">
            <w:pPr>
              <w:spacing w:line="226" w:lineRule="auto"/>
              <w:ind w:right="75"/>
              <w:jc w:val="both"/>
              <w:rPr>
                <w:rFonts w:ascii="Arial" w:hAnsi="Arial" w:cs="Arial"/>
                <w:sz w:val="18"/>
                <w:szCs w:val="18"/>
              </w:rPr>
            </w:pPr>
            <w:r w:rsidRPr="00C93355">
              <w:rPr>
                <w:rFonts w:ascii="Arial" w:hAnsi="Arial" w:cs="Arial"/>
                <w:sz w:val="18"/>
                <w:szCs w:val="18"/>
              </w:rPr>
              <w:t>Para los estados que requieren el registro del certificador, se aplican tarifas adicionales: CA $ 25; Nueva Jersey $25; y UT $ 100.</w:t>
            </w:r>
          </w:p>
        </w:tc>
      </w:tr>
      <w:tr w:rsidR="004459E3" w:rsidRPr="00C93355" w14:paraId="39720A4C" w14:textId="77777777" w:rsidTr="004A1CC9">
        <w:trPr>
          <w:trHeight w:val="259"/>
        </w:trPr>
        <w:tc>
          <w:tcPr>
            <w:tcW w:w="2070" w:type="dxa"/>
            <w:gridSpan w:val="2"/>
            <w:shd w:val="clear" w:color="auto" w:fill="auto"/>
            <w:vAlign w:val="center"/>
          </w:tcPr>
          <w:p w14:paraId="456B57D2" w14:textId="316B3DCF" w:rsidR="004459E3" w:rsidRPr="00C93355" w:rsidRDefault="004459E3" w:rsidP="004459E3">
            <w:pPr>
              <w:spacing w:line="226" w:lineRule="auto"/>
              <w:rPr>
                <w:rFonts w:ascii="Arial" w:hAnsi="Arial" w:cs="Arial"/>
                <w:sz w:val="18"/>
                <w:szCs w:val="18"/>
              </w:rPr>
            </w:pPr>
            <w:bookmarkStart w:id="1" w:name="_Hlk115771807"/>
            <w:r w:rsidRPr="00C93355">
              <w:rPr>
                <w:rFonts w:ascii="Arial" w:hAnsi="Arial" w:cs="Arial"/>
                <w:sz w:val="18"/>
                <w:szCs w:val="18"/>
              </w:rPr>
              <w:t>Plataforma Azul</w:t>
            </w:r>
          </w:p>
        </w:tc>
        <w:tc>
          <w:tcPr>
            <w:tcW w:w="8843" w:type="dxa"/>
            <w:gridSpan w:val="5"/>
            <w:shd w:val="clear" w:color="auto" w:fill="auto"/>
            <w:vAlign w:val="center"/>
          </w:tcPr>
          <w:p w14:paraId="4214F7C5" w14:textId="1E1E3761" w:rsidR="004459E3" w:rsidRPr="00C93355" w:rsidRDefault="004459E3" w:rsidP="004459E3">
            <w:pPr>
              <w:spacing w:line="226" w:lineRule="auto"/>
              <w:ind w:right="75"/>
              <w:jc w:val="both"/>
              <w:rPr>
                <w:rFonts w:ascii="Arial" w:hAnsi="Arial" w:cs="Arial"/>
                <w:sz w:val="18"/>
                <w:szCs w:val="18"/>
              </w:rPr>
            </w:pPr>
            <w:r w:rsidRPr="00C93355">
              <w:rPr>
                <w:rFonts w:ascii="Arial" w:hAnsi="Arial" w:cs="Arial"/>
                <w:sz w:val="18"/>
                <w:szCs w:val="18"/>
              </w:rPr>
              <w:t>$80 por carga de auditoría de cliente; $15 por participación de auditoría de cliente/enviada</w:t>
            </w:r>
          </w:p>
        </w:tc>
      </w:tr>
      <w:bookmarkEnd w:id="1"/>
      <w:tr w:rsidR="004459E3" w:rsidRPr="00C93355" w14:paraId="24652747" w14:textId="77777777" w:rsidTr="004A1CC9">
        <w:trPr>
          <w:trHeight w:val="259"/>
        </w:trPr>
        <w:tc>
          <w:tcPr>
            <w:tcW w:w="2070" w:type="dxa"/>
            <w:gridSpan w:val="2"/>
            <w:shd w:val="clear" w:color="auto" w:fill="auto"/>
            <w:vAlign w:val="center"/>
          </w:tcPr>
          <w:p w14:paraId="01A9FBB4" w14:textId="77777777" w:rsidR="004459E3" w:rsidRPr="00C93355" w:rsidRDefault="004459E3" w:rsidP="004459E3">
            <w:pPr>
              <w:spacing w:line="226" w:lineRule="auto"/>
              <w:rPr>
                <w:rFonts w:ascii="Arial" w:hAnsi="Arial" w:cs="Arial"/>
                <w:sz w:val="18"/>
                <w:szCs w:val="18"/>
              </w:rPr>
            </w:pPr>
            <w:r w:rsidRPr="00C93355">
              <w:rPr>
                <w:rFonts w:ascii="Arial" w:hAnsi="Arial" w:cs="Arial"/>
                <w:sz w:val="18"/>
                <w:szCs w:val="18"/>
              </w:rPr>
              <w:t>Uso del logotipo de FOG</w:t>
            </w:r>
          </w:p>
        </w:tc>
        <w:tc>
          <w:tcPr>
            <w:tcW w:w="8843" w:type="dxa"/>
            <w:gridSpan w:val="5"/>
            <w:shd w:val="clear" w:color="auto" w:fill="auto"/>
            <w:vAlign w:val="center"/>
          </w:tcPr>
          <w:p w14:paraId="4AE9A079" w14:textId="77777777" w:rsidR="004459E3" w:rsidRPr="00C93355" w:rsidRDefault="004459E3" w:rsidP="004459E3">
            <w:pPr>
              <w:spacing w:line="226" w:lineRule="auto"/>
              <w:ind w:right="75"/>
              <w:jc w:val="both"/>
              <w:rPr>
                <w:rFonts w:ascii="Arial" w:hAnsi="Arial" w:cs="Arial"/>
                <w:sz w:val="18"/>
                <w:szCs w:val="18"/>
              </w:rPr>
            </w:pPr>
            <w:r w:rsidRPr="00C93355">
              <w:rPr>
                <w:rFonts w:ascii="Arial" w:hAnsi="Arial" w:cs="Arial"/>
                <w:sz w:val="18"/>
                <w:szCs w:val="18"/>
              </w:rPr>
              <w:t>Cuota de contribución de $100.</w:t>
            </w:r>
          </w:p>
        </w:tc>
      </w:tr>
      <w:tr w:rsidR="004459E3" w:rsidRPr="00C93355" w14:paraId="6EF6DC9E" w14:textId="77777777" w:rsidTr="004A1CC9">
        <w:trPr>
          <w:trHeight w:val="346"/>
        </w:trPr>
        <w:tc>
          <w:tcPr>
            <w:tcW w:w="10913" w:type="dxa"/>
            <w:gridSpan w:val="7"/>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3402EACF" w14:textId="77777777" w:rsidR="004459E3" w:rsidRPr="00C93355" w:rsidRDefault="004459E3" w:rsidP="004459E3">
            <w:pPr>
              <w:spacing w:line="225" w:lineRule="auto"/>
              <w:rPr>
                <w:rFonts w:ascii="Arial" w:hAnsi="Arial" w:cs="Arial"/>
                <w:b/>
                <w:bCs/>
                <w:sz w:val="18"/>
                <w:szCs w:val="18"/>
                <w:lang w:eastAsia="ja-JP"/>
              </w:rPr>
            </w:pPr>
            <w:r w:rsidRPr="00C93355">
              <w:rPr>
                <w:rFonts w:ascii="Arial" w:hAnsi="Arial" w:cs="Arial"/>
                <w:b/>
                <w:bCs/>
                <w:sz w:val="18"/>
                <w:szCs w:val="18"/>
                <w:lang w:eastAsia="ja-JP"/>
              </w:rPr>
              <w:lastRenderedPageBreak/>
              <w:t>Créditos de tarifa</w:t>
            </w:r>
          </w:p>
        </w:tc>
      </w:tr>
      <w:tr w:rsidR="004459E3" w:rsidRPr="00C93355" w14:paraId="46493FB6" w14:textId="77777777" w:rsidTr="004A1CC9">
        <w:trPr>
          <w:trHeight w:val="346"/>
        </w:trPr>
        <w:tc>
          <w:tcPr>
            <w:tcW w:w="2070" w:type="dxa"/>
            <w:gridSpan w:val="2"/>
            <w:tcBorders>
              <w:top w:val="single" w:sz="4" w:space="0" w:color="auto"/>
              <w:left w:val="single" w:sz="4" w:space="0" w:color="auto"/>
              <w:bottom w:val="single" w:sz="4" w:space="0" w:color="auto"/>
              <w:right w:val="single" w:sz="4" w:space="0" w:color="auto"/>
            </w:tcBorders>
            <w:vAlign w:val="center"/>
            <w:hideMark/>
          </w:tcPr>
          <w:p w14:paraId="0F7A8453" w14:textId="05821DF4" w:rsidR="004459E3" w:rsidRPr="00C93355" w:rsidRDefault="004459E3" w:rsidP="004459E3">
            <w:pPr>
              <w:spacing w:line="225" w:lineRule="auto"/>
              <w:rPr>
                <w:rFonts w:ascii="Arial" w:hAnsi="Arial" w:cs="Arial"/>
                <w:sz w:val="18"/>
                <w:szCs w:val="18"/>
                <w:lang w:eastAsia="ja-JP"/>
              </w:rPr>
            </w:pPr>
            <w:r w:rsidRPr="00C93355">
              <w:rPr>
                <w:rFonts w:ascii="Arial" w:hAnsi="Arial" w:cs="Arial"/>
                <w:sz w:val="18"/>
                <w:szCs w:val="18"/>
                <w:lang w:eastAsia="ja-JP"/>
              </w:rPr>
              <w:t>Descuento por renovación anticipada</w:t>
            </w:r>
          </w:p>
        </w:tc>
        <w:tc>
          <w:tcPr>
            <w:tcW w:w="8843" w:type="dxa"/>
            <w:gridSpan w:val="5"/>
            <w:tcBorders>
              <w:top w:val="single" w:sz="4" w:space="0" w:color="auto"/>
              <w:left w:val="single" w:sz="4" w:space="0" w:color="auto"/>
              <w:bottom w:val="single" w:sz="4" w:space="0" w:color="auto"/>
              <w:right w:val="single" w:sz="4" w:space="0" w:color="auto"/>
            </w:tcBorders>
            <w:vAlign w:val="center"/>
            <w:hideMark/>
          </w:tcPr>
          <w:p w14:paraId="6A331F6B" w14:textId="50227AC5" w:rsidR="004459E3" w:rsidRPr="00C93355" w:rsidRDefault="004459E3" w:rsidP="004459E3">
            <w:pPr>
              <w:spacing w:line="225" w:lineRule="auto"/>
              <w:rPr>
                <w:rFonts w:ascii="Arial" w:hAnsi="Arial" w:cs="Arial"/>
                <w:sz w:val="18"/>
                <w:szCs w:val="18"/>
                <w:lang w:eastAsia="ja-JP"/>
              </w:rPr>
            </w:pPr>
            <w:r w:rsidRPr="00C93355">
              <w:rPr>
                <w:rFonts w:ascii="Arial" w:hAnsi="Arial" w:cs="Arial"/>
                <w:sz w:val="18"/>
                <w:szCs w:val="18"/>
                <w:lang w:eastAsia="ja-JP"/>
              </w:rPr>
              <w:t>Se otorgará un descuento no transferible de $50 a las operaciones cuya solicitud de renovación de actualización anual y el pago de la tarifa se reciban 1 mes o más antes de la fecha de aniversario de la operación.</w:t>
            </w:r>
          </w:p>
        </w:tc>
      </w:tr>
      <w:tr w:rsidR="004459E3" w:rsidRPr="00C93355" w14:paraId="7083DE84" w14:textId="77777777" w:rsidTr="004A1CC9">
        <w:trPr>
          <w:trHeight w:val="346"/>
        </w:trPr>
        <w:tc>
          <w:tcPr>
            <w:tcW w:w="2070" w:type="dxa"/>
            <w:gridSpan w:val="2"/>
            <w:tcBorders>
              <w:top w:val="single" w:sz="4" w:space="0" w:color="auto"/>
              <w:left w:val="single" w:sz="4" w:space="0" w:color="auto"/>
              <w:bottom w:val="single" w:sz="4" w:space="0" w:color="auto"/>
              <w:right w:val="single" w:sz="4" w:space="0" w:color="auto"/>
            </w:tcBorders>
            <w:vAlign w:val="center"/>
            <w:hideMark/>
          </w:tcPr>
          <w:p w14:paraId="031DFBEB" w14:textId="77777777" w:rsidR="004459E3" w:rsidRPr="00C93355" w:rsidRDefault="004459E3" w:rsidP="004459E3">
            <w:pPr>
              <w:spacing w:line="225" w:lineRule="auto"/>
              <w:rPr>
                <w:rFonts w:ascii="Arial" w:hAnsi="Arial" w:cs="Arial"/>
                <w:sz w:val="18"/>
                <w:szCs w:val="18"/>
                <w:lang w:eastAsia="ja-JP"/>
              </w:rPr>
            </w:pPr>
            <w:r w:rsidRPr="00C93355">
              <w:rPr>
                <w:rFonts w:ascii="Arial" w:hAnsi="Arial" w:cs="Arial"/>
                <w:sz w:val="18"/>
                <w:szCs w:val="18"/>
                <w:lang w:eastAsia="ja-JP"/>
              </w:rPr>
              <w:t>Referencias</w:t>
            </w:r>
          </w:p>
        </w:tc>
        <w:tc>
          <w:tcPr>
            <w:tcW w:w="8843" w:type="dxa"/>
            <w:gridSpan w:val="5"/>
            <w:tcBorders>
              <w:top w:val="single" w:sz="4" w:space="0" w:color="auto"/>
              <w:left w:val="single" w:sz="4" w:space="0" w:color="auto"/>
              <w:bottom w:val="single" w:sz="4" w:space="0" w:color="auto"/>
              <w:right w:val="single" w:sz="4" w:space="0" w:color="auto"/>
            </w:tcBorders>
            <w:vAlign w:val="center"/>
            <w:hideMark/>
          </w:tcPr>
          <w:p w14:paraId="30560ED5" w14:textId="77777777" w:rsidR="004459E3" w:rsidRPr="00C93355" w:rsidRDefault="004459E3" w:rsidP="004459E3">
            <w:pPr>
              <w:spacing w:line="225" w:lineRule="auto"/>
              <w:rPr>
                <w:rFonts w:ascii="Arial" w:hAnsi="Arial" w:cs="Arial"/>
                <w:sz w:val="18"/>
                <w:szCs w:val="18"/>
                <w:lang w:eastAsia="ja-JP"/>
              </w:rPr>
            </w:pPr>
            <w:r w:rsidRPr="00C93355">
              <w:rPr>
                <w:rFonts w:ascii="Arial" w:hAnsi="Arial" w:cs="Arial"/>
                <w:sz w:val="18"/>
                <w:szCs w:val="18"/>
                <w:lang w:eastAsia="ja-JP"/>
              </w:rPr>
              <w:t>Se otorgará un crédito no transferible de $50 por cada recomendación que resulte en una solicitud de certificación a QCS.</w:t>
            </w:r>
          </w:p>
        </w:tc>
      </w:tr>
      <w:tr w:rsidR="004459E3" w:rsidRPr="00C93355" w14:paraId="2ABDE8EC" w14:textId="77777777" w:rsidTr="004A1CC9">
        <w:trPr>
          <w:trHeight w:val="346"/>
        </w:trPr>
        <w:tc>
          <w:tcPr>
            <w:tcW w:w="2070" w:type="dxa"/>
            <w:gridSpan w:val="2"/>
            <w:tcBorders>
              <w:top w:val="single" w:sz="4" w:space="0" w:color="auto"/>
              <w:left w:val="single" w:sz="4" w:space="0" w:color="auto"/>
              <w:bottom w:val="single" w:sz="4" w:space="0" w:color="auto"/>
              <w:right w:val="single" w:sz="4" w:space="0" w:color="auto"/>
            </w:tcBorders>
            <w:vAlign w:val="center"/>
            <w:hideMark/>
          </w:tcPr>
          <w:p w14:paraId="0DFC5655" w14:textId="77777777" w:rsidR="004459E3" w:rsidRPr="00C93355" w:rsidRDefault="004459E3" w:rsidP="004459E3">
            <w:pPr>
              <w:spacing w:line="225" w:lineRule="auto"/>
              <w:rPr>
                <w:rFonts w:ascii="Arial" w:hAnsi="Arial" w:cs="Arial"/>
                <w:sz w:val="18"/>
                <w:szCs w:val="18"/>
                <w:lang w:eastAsia="ja-JP"/>
              </w:rPr>
            </w:pPr>
            <w:r w:rsidRPr="00C93355">
              <w:rPr>
                <w:rFonts w:ascii="Arial" w:hAnsi="Arial" w:cs="Arial"/>
                <w:sz w:val="18"/>
                <w:szCs w:val="18"/>
                <w:lang w:eastAsia="ja-JP"/>
              </w:rPr>
              <w:t>Logotipo de QCS</w:t>
            </w:r>
          </w:p>
        </w:tc>
        <w:tc>
          <w:tcPr>
            <w:tcW w:w="8843" w:type="dxa"/>
            <w:gridSpan w:val="5"/>
            <w:tcBorders>
              <w:top w:val="single" w:sz="4" w:space="0" w:color="auto"/>
              <w:left w:val="single" w:sz="4" w:space="0" w:color="auto"/>
              <w:bottom w:val="single" w:sz="4" w:space="0" w:color="auto"/>
              <w:right w:val="single" w:sz="4" w:space="0" w:color="auto"/>
            </w:tcBorders>
            <w:vAlign w:val="center"/>
            <w:hideMark/>
          </w:tcPr>
          <w:p w14:paraId="2488AF68" w14:textId="3FD8EC2A" w:rsidR="004459E3" w:rsidRPr="00C93355" w:rsidRDefault="004459E3" w:rsidP="004459E3">
            <w:pPr>
              <w:spacing w:line="225" w:lineRule="auto"/>
              <w:rPr>
                <w:rFonts w:ascii="Arial" w:hAnsi="Arial" w:cs="Arial"/>
                <w:sz w:val="18"/>
                <w:szCs w:val="18"/>
                <w:lang w:eastAsia="ja-JP"/>
              </w:rPr>
            </w:pPr>
            <w:r w:rsidRPr="00C93355">
              <w:rPr>
                <w:rFonts w:ascii="Arial" w:hAnsi="Arial" w:cs="Arial"/>
                <w:sz w:val="18"/>
                <w:szCs w:val="18"/>
                <w:lang w:eastAsia="ja-JP"/>
              </w:rPr>
              <w:t>Se otorgará un crédito no transferible de $25 a las operaciones que utilicen el logotipo de QCS en las nuevas etiquetas minoristas.</w:t>
            </w:r>
          </w:p>
        </w:tc>
      </w:tr>
      <w:tr w:rsidR="004459E3" w:rsidRPr="00C93355" w14:paraId="0B665955" w14:textId="77777777" w:rsidTr="004A1CC9">
        <w:trPr>
          <w:trHeight w:val="346"/>
        </w:trPr>
        <w:tc>
          <w:tcPr>
            <w:tcW w:w="2070" w:type="dxa"/>
            <w:gridSpan w:val="2"/>
            <w:tcBorders>
              <w:top w:val="single" w:sz="4" w:space="0" w:color="auto"/>
              <w:left w:val="single" w:sz="4" w:space="0" w:color="auto"/>
              <w:bottom w:val="single" w:sz="4" w:space="0" w:color="auto"/>
              <w:right w:val="single" w:sz="4" w:space="0" w:color="auto"/>
            </w:tcBorders>
            <w:vAlign w:val="center"/>
          </w:tcPr>
          <w:p w14:paraId="2CD63E04" w14:textId="2D5E3B04" w:rsidR="004459E3" w:rsidRPr="00C93355" w:rsidRDefault="004459E3" w:rsidP="004459E3">
            <w:pPr>
              <w:spacing w:line="225" w:lineRule="auto"/>
              <w:rPr>
                <w:rFonts w:ascii="Arial" w:hAnsi="Arial" w:cs="Arial"/>
                <w:sz w:val="18"/>
                <w:szCs w:val="18"/>
                <w:lang w:eastAsia="ja-JP"/>
              </w:rPr>
            </w:pPr>
            <w:r w:rsidRPr="00C93355">
              <w:rPr>
                <w:rFonts w:ascii="Arial" w:hAnsi="Arial" w:cs="Arial"/>
                <w:sz w:val="18"/>
                <w:szCs w:val="18"/>
                <w:lang w:eastAsia="ja-JP"/>
              </w:rPr>
              <w:t>Cambiar a QCS</w:t>
            </w:r>
          </w:p>
        </w:tc>
        <w:tc>
          <w:tcPr>
            <w:tcW w:w="8843" w:type="dxa"/>
            <w:gridSpan w:val="5"/>
            <w:tcBorders>
              <w:top w:val="single" w:sz="4" w:space="0" w:color="auto"/>
              <w:left w:val="single" w:sz="4" w:space="0" w:color="auto"/>
              <w:bottom w:val="single" w:sz="4" w:space="0" w:color="auto"/>
              <w:right w:val="single" w:sz="4" w:space="0" w:color="auto"/>
            </w:tcBorders>
            <w:vAlign w:val="center"/>
          </w:tcPr>
          <w:p w14:paraId="3215DA59" w14:textId="1048BAAD" w:rsidR="004459E3" w:rsidRPr="00C93355" w:rsidRDefault="004459E3" w:rsidP="004459E3">
            <w:pPr>
              <w:spacing w:line="225" w:lineRule="auto"/>
              <w:rPr>
                <w:rFonts w:ascii="Arial" w:hAnsi="Arial" w:cs="Arial"/>
                <w:sz w:val="18"/>
                <w:szCs w:val="18"/>
                <w:lang w:eastAsia="ja-JP"/>
              </w:rPr>
            </w:pPr>
            <w:r w:rsidRPr="00C93355">
              <w:rPr>
                <w:rFonts w:ascii="Arial" w:hAnsi="Arial" w:cs="Arial"/>
                <w:sz w:val="17"/>
                <w:szCs w:val="17"/>
                <w:lang w:eastAsia="ja-JP"/>
              </w:rPr>
              <w:t>10% de descuento para operaciones que se están cambiando a QCS porque su certificador actual está reduciendo la capacidad administrativa o terminando la acreditación, siempre que no haya incumplimientos abiertos o acuerdos de conciliación.</w:t>
            </w:r>
          </w:p>
        </w:tc>
      </w:tr>
    </w:tbl>
    <w:p w14:paraId="5630AD66" w14:textId="77777777" w:rsidR="005F7CFA" w:rsidRPr="00C93355" w:rsidRDefault="005F7CFA" w:rsidP="00EE140A">
      <w:pPr>
        <w:spacing w:line="226" w:lineRule="auto"/>
        <w:jc w:val="center"/>
        <w:rPr>
          <w:rFonts w:ascii="Arial" w:hAnsi="Arial" w:cs="Arial"/>
          <w:sz w:val="18"/>
          <w:szCs w:val="18"/>
        </w:rPr>
      </w:pPr>
    </w:p>
    <w:p w14:paraId="05E9895E" w14:textId="780F1AB5" w:rsidR="003E5B3C" w:rsidRPr="00C93355" w:rsidRDefault="007E63AC" w:rsidP="003E5B3C">
      <w:pPr>
        <w:spacing w:line="226" w:lineRule="auto"/>
        <w:jc w:val="center"/>
        <w:rPr>
          <w:rFonts w:ascii="Arial" w:hAnsi="Arial" w:cs="Arial"/>
          <w:sz w:val="18"/>
          <w:szCs w:val="18"/>
        </w:rPr>
      </w:pPr>
      <w:r w:rsidRPr="00C93355">
        <w:rPr>
          <w:rFonts w:ascii="Arial" w:hAnsi="Arial" w:cs="Arial"/>
          <w:sz w:val="18"/>
          <w:szCs w:val="18"/>
        </w:rPr>
        <w:t>*QCS reserva el derecho de cobrar tarifas adicionales, según corresponda, por todos los demás servicios administrativos y relacionados con la certificación que no se enumeran específicamente. El tiempo se factura a $70/hora.</w:t>
      </w:r>
    </w:p>
    <w:p w14:paraId="2BA226A1" w14:textId="77777777" w:rsidR="003E5B3C" w:rsidRPr="00C93355" w:rsidRDefault="003E5B3C" w:rsidP="00EE140A">
      <w:pPr>
        <w:spacing w:line="226" w:lineRule="auto"/>
        <w:jc w:val="center"/>
        <w:rPr>
          <w:rFonts w:ascii="Arial" w:hAnsi="Arial" w:cs="Arial"/>
          <w:sz w:val="18"/>
          <w:szCs w:val="18"/>
        </w:rPr>
      </w:pPr>
    </w:p>
    <w:p w14:paraId="54A422E0" w14:textId="77777777" w:rsidR="005C010A" w:rsidRPr="00C93355" w:rsidRDefault="005C010A" w:rsidP="000067F0">
      <w:pPr>
        <w:spacing w:line="226" w:lineRule="auto"/>
        <w:ind w:left="-450"/>
        <w:jc w:val="center"/>
        <w:rPr>
          <w:rFonts w:ascii="Arial" w:hAnsi="Arial" w:cs="Arial"/>
          <w:b/>
          <w:sz w:val="22"/>
          <w:szCs w:val="22"/>
        </w:rPr>
      </w:pPr>
      <w:r w:rsidRPr="00C93355">
        <w:rPr>
          <w:rFonts w:ascii="Arial" w:hAnsi="Arial" w:cs="Arial"/>
          <w:b/>
          <w:sz w:val="22"/>
          <w:szCs w:val="22"/>
        </w:rPr>
        <w:t>DESCRIPCIÓN DE TARIFAS Y POLÍTICA DE REEMBOLSO</w:t>
      </w:r>
    </w:p>
    <w:p w14:paraId="0DE4B5B7" w14:textId="77777777" w:rsidR="0093022A" w:rsidRPr="00C93355" w:rsidRDefault="0093022A" w:rsidP="000067F0">
      <w:pPr>
        <w:spacing w:line="226" w:lineRule="auto"/>
        <w:ind w:left="-450"/>
        <w:jc w:val="both"/>
        <w:rPr>
          <w:rFonts w:ascii="Arial" w:hAnsi="Arial" w:cs="Arial"/>
          <w:b/>
          <w:sz w:val="12"/>
          <w:szCs w:val="12"/>
        </w:rPr>
      </w:pPr>
    </w:p>
    <w:p w14:paraId="0EFA7C59" w14:textId="77777777" w:rsidR="00715DD1" w:rsidRPr="00C93355" w:rsidRDefault="005C010A" w:rsidP="00715DD1">
      <w:pPr>
        <w:spacing w:line="226" w:lineRule="auto"/>
        <w:ind w:left="-450"/>
        <w:jc w:val="both"/>
        <w:rPr>
          <w:rFonts w:ascii="Arial" w:hAnsi="Arial" w:cs="Arial"/>
          <w:bCs/>
          <w:sz w:val="18"/>
          <w:szCs w:val="18"/>
        </w:rPr>
      </w:pPr>
      <w:r w:rsidRPr="00C93355">
        <w:rPr>
          <w:rFonts w:ascii="Arial" w:hAnsi="Arial" w:cs="Arial"/>
          <w:b/>
          <w:sz w:val="18"/>
          <w:szCs w:val="18"/>
          <w:u w:val="single"/>
        </w:rPr>
        <w:t xml:space="preserve">Cuotas </w:t>
      </w:r>
      <w:r w:rsidRPr="003B1078">
        <w:rPr>
          <w:rFonts w:ascii="Arial" w:hAnsi="Arial" w:cs="Arial"/>
          <w:b/>
          <w:bCs/>
          <w:sz w:val="18"/>
          <w:szCs w:val="18"/>
          <w:u w:val="single"/>
        </w:rPr>
        <w:t>de Certificación</w:t>
      </w:r>
      <w:r w:rsidRPr="00C93355">
        <w:rPr>
          <w:rFonts w:ascii="Arial" w:hAnsi="Arial" w:cs="Arial"/>
          <w:sz w:val="18"/>
          <w:szCs w:val="18"/>
        </w:rPr>
        <w:t xml:space="preserve"> Las Cuotas de Certificación son las cuotas anuales base pagaderas cada año por la certificación. El monto de las tarifas a pagar depende de la opción de tarifa elegida de la tabla anterior y se suma a las tarifas de inspección cobradas. Las tarifas de certificación vencen en el momento de la solicitud inicial (1 </w:t>
      </w:r>
      <w:r w:rsidRPr="00C93355">
        <w:rPr>
          <w:rFonts w:ascii="Arial" w:hAnsi="Arial" w:cs="Arial"/>
          <w:sz w:val="18"/>
          <w:szCs w:val="18"/>
          <w:vertAlign w:val="superscript"/>
        </w:rPr>
        <w:t xml:space="preserve">er </w:t>
      </w:r>
      <w:r w:rsidRPr="00C93355">
        <w:rPr>
          <w:rFonts w:ascii="Arial" w:hAnsi="Arial" w:cs="Arial"/>
          <w:sz w:val="18"/>
          <w:szCs w:val="18"/>
        </w:rPr>
        <w:t xml:space="preserve">año) y en la fecha de aniversario (renovación) en los años siguientes. Se puede negociar una tarifa fija a discreción de QCS. Las </w:t>
      </w:r>
      <w:r w:rsidR="00715DD1" w:rsidRPr="00C93355">
        <w:rPr>
          <w:rFonts w:ascii="Arial" w:hAnsi="Arial" w:cs="Arial"/>
          <w:bCs/>
          <w:sz w:val="18"/>
          <w:szCs w:val="18"/>
        </w:rPr>
        <w:t xml:space="preserve">tarifas de certificación tienen en cuenta el requisito de que QCS realice inspecciones adicionales (principalmente sin previo aviso) y muestreo en un porcentaje de las operaciones certificadas por QCS, como se describe en los estándares orgánicos. </w:t>
      </w:r>
      <w:bookmarkStart w:id="2" w:name="_Hlk34304466"/>
      <w:r w:rsidR="00551BB0" w:rsidRPr="00C93355">
        <w:rPr>
          <w:rFonts w:ascii="Arial" w:hAnsi="Arial" w:cs="Arial"/>
          <w:bCs/>
          <w:sz w:val="18"/>
          <w:szCs w:val="18"/>
        </w:rPr>
        <w:t>Las tarifas de certificación pueden ser más altas cuando sea necesario para garantizar el cumplimiento (incluida la revisión de documentos adicionales y las pruebas de residuos de pesticidas) para lo que se ha determinado que es una región de alto riesgo o un producto de alto riesgo; si esto aplica, QCS notificará al solicitante/cliente y proporcionará una cotización de las tarifas de cumplimiento adicionales. QCS se reserva el derecho de no revisar una solicitud hasta que se hayan recibido todas las tarifas. El uso de los términos Net 15 anteriores se refiere a los términos de pago dentro de los 15 días calendario posteriores a la factura.</w:t>
      </w:r>
      <w:bookmarkEnd w:id="2"/>
    </w:p>
    <w:p w14:paraId="5FD223E1" w14:textId="77777777" w:rsidR="00381ED7" w:rsidRPr="00C93355" w:rsidRDefault="00381ED7" w:rsidP="005F7CFA">
      <w:pPr>
        <w:spacing w:line="226" w:lineRule="auto"/>
        <w:ind w:left="-450"/>
        <w:jc w:val="both"/>
        <w:rPr>
          <w:rFonts w:ascii="Arial" w:hAnsi="Arial" w:cs="Arial"/>
          <w:b/>
          <w:bCs/>
          <w:i/>
          <w:iCs/>
          <w:sz w:val="12"/>
          <w:szCs w:val="12"/>
        </w:rPr>
      </w:pPr>
      <w:bookmarkStart w:id="3" w:name="_Hlk54009520"/>
    </w:p>
    <w:p w14:paraId="109C7894" w14:textId="2A60D4D8" w:rsidR="000319FB" w:rsidRPr="00C93355" w:rsidRDefault="000319FB" w:rsidP="005F7CFA">
      <w:pPr>
        <w:spacing w:line="226" w:lineRule="auto"/>
        <w:ind w:left="-450"/>
        <w:jc w:val="both"/>
        <w:rPr>
          <w:rFonts w:ascii="Arial" w:hAnsi="Arial" w:cs="Arial"/>
          <w:b/>
          <w:i/>
          <w:iCs/>
          <w:sz w:val="18"/>
          <w:szCs w:val="18"/>
        </w:rPr>
      </w:pPr>
      <w:r w:rsidRPr="00C93355">
        <w:rPr>
          <w:rFonts w:ascii="Arial" w:hAnsi="Arial" w:cs="Arial"/>
          <w:b/>
          <w:bCs/>
          <w:i/>
          <w:iCs/>
          <w:sz w:val="18"/>
          <w:szCs w:val="18"/>
        </w:rPr>
        <w:t xml:space="preserve">Operaciones Verticalmente Integradas Certificadas con QCS. </w:t>
      </w:r>
      <w:bookmarkStart w:id="4" w:name="_Hlk54009643"/>
      <w:r w:rsidRPr="00C93355">
        <w:rPr>
          <w:rFonts w:ascii="Arial" w:hAnsi="Arial" w:cs="Arial"/>
          <w:bCs/>
          <w:sz w:val="18"/>
          <w:szCs w:val="18"/>
        </w:rPr>
        <w:t xml:space="preserve">Si una operación está certificada como Productor y Procesador/Manejador con QCS, y se proporciona productos a sí misma, puede seleccionar la </w:t>
      </w:r>
      <w:r w:rsidRPr="00C93355">
        <w:rPr>
          <w:rFonts w:ascii="Arial" w:hAnsi="Arial" w:cs="Arial"/>
          <w:bCs/>
          <w:i/>
          <w:iCs/>
          <w:sz w:val="18"/>
          <w:szCs w:val="18"/>
        </w:rPr>
        <w:t>OPCIÓN 1</w:t>
      </w:r>
      <w:r w:rsidRPr="00C93355">
        <w:rPr>
          <w:rFonts w:ascii="Arial" w:hAnsi="Arial" w:cs="Arial"/>
          <w:b/>
          <w:sz w:val="18"/>
          <w:szCs w:val="18"/>
        </w:rPr>
        <w:t xml:space="preserve"> Productor </w:t>
      </w:r>
      <w:r w:rsidRPr="00C93355">
        <w:rPr>
          <w:rFonts w:ascii="Arial" w:hAnsi="Arial" w:cs="Arial"/>
          <w:i/>
          <w:iCs/>
          <w:sz w:val="18"/>
          <w:szCs w:val="18"/>
        </w:rPr>
        <w:t xml:space="preserve">estándar o ganadero </w:t>
      </w:r>
      <w:r w:rsidRPr="00C93355">
        <w:rPr>
          <w:rFonts w:ascii="Arial" w:hAnsi="Arial" w:cs="Arial"/>
          <w:sz w:val="18"/>
          <w:szCs w:val="18"/>
        </w:rPr>
        <w:t xml:space="preserve">con ventas brutas de 0 a </w:t>
      </w:r>
      <w:r w:rsidRPr="00C93355">
        <w:rPr>
          <w:rFonts w:ascii="Arial" w:hAnsi="Arial" w:cs="Arial"/>
          <w:i/>
          <w:iCs/>
          <w:sz w:val="18"/>
          <w:szCs w:val="18"/>
        </w:rPr>
        <w:t xml:space="preserve">$25 000 </w:t>
      </w:r>
      <w:r w:rsidRPr="00C93355">
        <w:rPr>
          <w:rFonts w:ascii="Arial" w:hAnsi="Arial" w:cs="Arial"/>
          <w:sz w:val="18"/>
          <w:szCs w:val="18"/>
        </w:rPr>
        <w:t>y paga el</w:t>
      </w:r>
      <w:r w:rsidR="005F7CFA" w:rsidRPr="00C93355">
        <w:rPr>
          <w:rFonts w:ascii="Arial" w:hAnsi="Arial" w:cs="Arial"/>
          <w:i/>
          <w:iCs/>
          <w:sz w:val="18"/>
          <w:szCs w:val="18"/>
        </w:rPr>
        <w:t xml:space="preserve"> </w:t>
      </w:r>
      <w:r w:rsidRPr="00C93355">
        <w:rPr>
          <w:rFonts w:ascii="Arial" w:hAnsi="Arial" w:cs="Arial"/>
          <w:bCs/>
          <w:i/>
          <w:iCs/>
          <w:sz w:val="18"/>
          <w:szCs w:val="18"/>
        </w:rPr>
        <w:t xml:space="preserve">Tarifas anuales de certificación </w:t>
      </w:r>
      <w:r w:rsidRPr="00C93355">
        <w:rPr>
          <w:rFonts w:ascii="Arial" w:hAnsi="Arial" w:cs="Arial"/>
          <w:bCs/>
          <w:sz w:val="18"/>
          <w:szCs w:val="18"/>
        </w:rPr>
        <w:t xml:space="preserve">de </w:t>
      </w:r>
      <w:r w:rsidRPr="00C93355">
        <w:rPr>
          <w:rFonts w:ascii="Arial" w:hAnsi="Arial" w:cs="Arial"/>
          <w:bCs/>
          <w:i/>
          <w:iCs/>
          <w:sz w:val="18"/>
          <w:szCs w:val="18"/>
        </w:rPr>
        <w:t xml:space="preserve">$750 </w:t>
      </w:r>
      <w:r w:rsidRPr="00C93355">
        <w:rPr>
          <w:rFonts w:ascii="Arial" w:hAnsi="Arial" w:cs="Arial"/>
          <w:bCs/>
          <w:sz w:val="18"/>
          <w:szCs w:val="18"/>
        </w:rPr>
        <w:t>más el costo de la inspección para el Productor, y la categoría de tarifa correspondiente más la inspección para el Procesador/Manejador.</w:t>
      </w:r>
    </w:p>
    <w:bookmarkEnd w:id="3"/>
    <w:bookmarkEnd w:id="4"/>
    <w:p w14:paraId="66204FF1" w14:textId="77777777" w:rsidR="000319FB" w:rsidRPr="00C93355" w:rsidRDefault="000319FB" w:rsidP="000319FB">
      <w:pPr>
        <w:spacing w:line="226" w:lineRule="auto"/>
        <w:ind w:left="-450"/>
        <w:jc w:val="both"/>
        <w:rPr>
          <w:rFonts w:ascii="Arial" w:hAnsi="Arial" w:cs="Arial"/>
          <w:sz w:val="18"/>
          <w:szCs w:val="18"/>
        </w:rPr>
      </w:pPr>
    </w:p>
    <w:p w14:paraId="18281A96" w14:textId="77777777" w:rsidR="000D55A5" w:rsidRPr="00C93355" w:rsidRDefault="000D55A5" w:rsidP="000D55A5">
      <w:pPr>
        <w:spacing w:line="226" w:lineRule="auto"/>
        <w:ind w:left="-450"/>
        <w:jc w:val="both"/>
        <w:rPr>
          <w:rFonts w:ascii="Arial" w:hAnsi="Arial" w:cs="Arial"/>
          <w:sz w:val="18"/>
          <w:szCs w:val="18"/>
        </w:rPr>
      </w:pPr>
      <w:r w:rsidRPr="00C93355">
        <w:rPr>
          <w:rFonts w:ascii="Arial" w:hAnsi="Arial" w:cs="Arial"/>
          <w:b/>
          <w:sz w:val="18"/>
          <w:szCs w:val="18"/>
          <w:u w:val="single"/>
        </w:rPr>
        <w:t>Tarifas de inspección</w:t>
      </w:r>
      <w:r w:rsidRPr="00C93355">
        <w:rPr>
          <w:rFonts w:ascii="Arial" w:hAnsi="Arial" w:cs="Arial"/>
          <w:b/>
          <w:sz w:val="18"/>
          <w:szCs w:val="18"/>
        </w:rPr>
        <w:t xml:space="preserve"> </w:t>
      </w:r>
      <w:r w:rsidRPr="00C93355">
        <w:rPr>
          <w:rFonts w:ascii="Arial" w:hAnsi="Arial" w:cs="Arial"/>
          <w:sz w:val="18"/>
          <w:szCs w:val="18"/>
        </w:rPr>
        <w:t>El costo final de la inspección varía según la complejidad de la operación inspeccionada, la capacidad de agruparse con otras inspecciones cercanas, el inspector individual asignado y la duración de la inspección. Además de los honorarios por el tiempo del inspector, la parte inspeccionada paga todos los gastos de viaje. Esto puede incluir tiempo de viaje, gasolina, millaje, alquiler de automóviles y/o pasajes aéreos, comidas, alojamiento, peajes, etc. Recomendamos encarecidamente a los clientes que presenten su solicitud de manera oportuna para que las inspecciones puedan coordinarse y ahorrar en gastos de viaje.</w:t>
      </w:r>
    </w:p>
    <w:p w14:paraId="2DBF0D7D" w14:textId="77777777" w:rsidR="000D55A5" w:rsidRPr="00C93355" w:rsidRDefault="000D55A5" w:rsidP="000D55A5">
      <w:pPr>
        <w:spacing w:line="226" w:lineRule="auto"/>
        <w:ind w:left="-450"/>
        <w:jc w:val="both"/>
        <w:rPr>
          <w:rFonts w:ascii="Arial" w:hAnsi="Arial" w:cs="Arial"/>
          <w:sz w:val="12"/>
          <w:szCs w:val="12"/>
        </w:rPr>
      </w:pPr>
    </w:p>
    <w:p w14:paraId="635D5C29" w14:textId="77777777" w:rsidR="000D55A5" w:rsidRPr="00C93355" w:rsidRDefault="000D55A5" w:rsidP="000D55A5">
      <w:pPr>
        <w:spacing w:line="226" w:lineRule="auto"/>
        <w:ind w:left="-450"/>
        <w:jc w:val="both"/>
        <w:rPr>
          <w:rFonts w:ascii="Arial" w:hAnsi="Arial" w:cs="Arial"/>
          <w:sz w:val="18"/>
          <w:szCs w:val="18"/>
        </w:rPr>
      </w:pPr>
      <w:r w:rsidRPr="00C93355">
        <w:rPr>
          <w:rFonts w:ascii="Arial" w:hAnsi="Arial" w:cs="Arial"/>
          <w:sz w:val="18"/>
          <w:szCs w:val="18"/>
        </w:rPr>
        <w:t>La complejidad de la operación se determina en la fase de revisión inicial utilizando una fórmula estandarizada que tiene en cuenta aspectos como el tamaño de la operación, el tiempo de certificación, la cantidad de productos certificados, si se solicitan equivalencias internacionales, si hay producción paralela no certificada, si hay alguna en la finca. manejo posterior a la cosecha, incumplimientos anteriores, duración de la inspección anterior, etc.</w:t>
      </w:r>
    </w:p>
    <w:p w14:paraId="6B62F1B3" w14:textId="77777777" w:rsidR="000D55A5" w:rsidRPr="00C93355" w:rsidRDefault="000D55A5" w:rsidP="000D55A5">
      <w:pPr>
        <w:spacing w:line="226" w:lineRule="auto"/>
        <w:ind w:left="-450"/>
        <w:jc w:val="both"/>
        <w:rPr>
          <w:rFonts w:ascii="Arial" w:hAnsi="Arial" w:cs="Arial"/>
          <w:sz w:val="12"/>
          <w:szCs w:val="12"/>
        </w:rPr>
      </w:pPr>
    </w:p>
    <w:p w14:paraId="6271287F" w14:textId="2F8DF663" w:rsidR="000D55A5" w:rsidRPr="00C93355" w:rsidRDefault="000D55A5" w:rsidP="000D55A5">
      <w:pPr>
        <w:spacing w:line="226" w:lineRule="auto"/>
        <w:ind w:left="-450"/>
        <w:jc w:val="both"/>
        <w:rPr>
          <w:rFonts w:ascii="Arial" w:hAnsi="Arial" w:cs="Arial"/>
          <w:sz w:val="18"/>
          <w:szCs w:val="18"/>
        </w:rPr>
      </w:pPr>
      <w:r w:rsidRPr="00C93355">
        <w:rPr>
          <w:rFonts w:ascii="Arial" w:hAnsi="Arial" w:cs="Arial"/>
          <w:sz w:val="18"/>
          <w:szCs w:val="18"/>
        </w:rPr>
        <w:t>El cuadro a continuación indica el costo mínimo y el rango de precio total esperado de una inspección en función de la complejidad asignada de la operación. Por ejemplo, una simple inspección de cultivos costará un mínimo de $485 y se espera que esté dentro del rango de $485 a $735 cuando se toman en cuenta los gastos de viaje. Tenga en cuenta que el tiempo real de inspección y los gastos de viaje pueden aumentar el costo de inspección por encima del rango previsto. Sin embargo, QCS se esfuerza mucho por mantener los costos de inspección dentro de estos rangos.</w:t>
      </w:r>
    </w:p>
    <w:p w14:paraId="02F2C34E" w14:textId="77777777" w:rsidR="000D55A5" w:rsidRPr="00C93355" w:rsidRDefault="000D55A5" w:rsidP="000D55A5">
      <w:pPr>
        <w:spacing w:line="226" w:lineRule="auto"/>
        <w:ind w:left="-450"/>
        <w:jc w:val="both"/>
        <w:rPr>
          <w:rFonts w:ascii="Arial" w:hAnsi="Arial" w:cs="Arial"/>
          <w:sz w:val="18"/>
          <w:szCs w:val="18"/>
        </w:rPr>
      </w:pPr>
    </w:p>
    <w:tbl>
      <w:tblPr>
        <w:tblW w:w="909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1"/>
        <w:gridCol w:w="1144"/>
        <w:gridCol w:w="1260"/>
        <w:gridCol w:w="1440"/>
        <w:gridCol w:w="2355"/>
      </w:tblGrid>
      <w:tr w:rsidR="000D55A5" w:rsidRPr="00C93355" w14:paraId="31B68D87" w14:textId="77777777" w:rsidTr="00442663">
        <w:trPr>
          <w:trHeight w:val="239"/>
        </w:trPr>
        <w:tc>
          <w:tcPr>
            <w:tcW w:w="2891" w:type="dxa"/>
            <w:vMerge w:val="restart"/>
            <w:tcBorders>
              <w:right w:val="single" w:sz="4" w:space="0" w:color="auto"/>
            </w:tcBorders>
            <w:shd w:val="clear" w:color="auto" w:fill="auto"/>
            <w:vAlign w:val="bottom"/>
          </w:tcPr>
          <w:p w14:paraId="7DF8F026" w14:textId="77777777" w:rsidR="000D55A5" w:rsidRPr="00C93355" w:rsidRDefault="000D55A5" w:rsidP="00442663">
            <w:pPr>
              <w:jc w:val="both"/>
              <w:rPr>
                <w:rFonts w:ascii="Arial" w:hAnsi="Arial" w:cs="Arial"/>
                <w:b/>
                <w:sz w:val="18"/>
                <w:szCs w:val="18"/>
              </w:rPr>
            </w:pPr>
            <w:r w:rsidRPr="00C93355">
              <w:rPr>
                <w:rFonts w:ascii="Arial" w:eastAsia="Arial" w:hAnsi="Arial" w:cs="Arial"/>
                <w:b/>
                <w:sz w:val="18"/>
                <w:szCs w:val="18"/>
              </w:rPr>
              <w:t>Tipo de operación</w:t>
            </w:r>
          </w:p>
        </w:tc>
        <w:tc>
          <w:tcPr>
            <w:tcW w:w="619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04CD3EF" w14:textId="77777777" w:rsidR="000D55A5" w:rsidRPr="00C93355" w:rsidRDefault="000D55A5" w:rsidP="00442663">
            <w:pPr>
              <w:ind w:left="61"/>
              <w:jc w:val="center"/>
              <w:rPr>
                <w:rFonts w:ascii="Arial" w:hAnsi="Arial" w:cs="Arial"/>
                <w:b/>
                <w:sz w:val="18"/>
                <w:szCs w:val="18"/>
              </w:rPr>
            </w:pPr>
            <w:r w:rsidRPr="00C93355">
              <w:rPr>
                <w:rFonts w:ascii="Arial" w:hAnsi="Arial" w:cs="Arial"/>
                <w:b/>
                <w:sz w:val="18"/>
                <w:szCs w:val="18"/>
              </w:rPr>
              <w:t>Complejidad de la operación</w:t>
            </w:r>
          </w:p>
        </w:tc>
      </w:tr>
      <w:tr w:rsidR="000D55A5" w:rsidRPr="00C93355" w14:paraId="6B65F7B1" w14:textId="77777777" w:rsidTr="00442663">
        <w:trPr>
          <w:trHeight w:val="253"/>
        </w:trPr>
        <w:tc>
          <w:tcPr>
            <w:tcW w:w="2891" w:type="dxa"/>
            <w:vMerge/>
            <w:tcBorders>
              <w:right w:val="single" w:sz="4" w:space="0" w:color="auto"/>
            </w:tcBorders>
            <w:shd w:val="clear" w:color="auto" w:fill="auto"/>
            <w:vAlign w:val="bottom"/>
          </w:tcPr>
          <w:p w14:paraId="680A4E5D" w14:textId="77777777" w:rsidR="000D55A5" w:rsidRPr="00C93355" w:rsidRDefault="000D55A5" w:rsidP="00442663">
            <w:pPr>
              <w:ind w:left="-450"/>
              <w:jc w:val="both"/>
              <w:rPr>
                <w:rFonts w:ascii="Arial" w:hAnsi="Arial" w:cs="Arial"/>
                <w:sz w:val="18"/>
                <w:szCs w:val="18"/>
              </w:rPr>
            </w:pPr>
          </w:p>
        </w:tc>
        <w:tc>
          <w:tcPr>
            <w:tcW w:w="1144" w:type="dxa"/>
            <w:tcBorders>
              <w:top w:val="single" w:sz="4" w:space="0" w:color="auto"/>
            </w:tcBorders>
            <w:shd w:val="clear" w:color="auto" w:fill="auto"/>
            <w:vAlign w:val="bottom"/>
          </w:tcPr>
          <w:p w14:paraId="1A461933" w14:textId="77777777" w:rsidR="000D55A5" w:rsidRPr="00C93355" w:rsidRDefault="000D55A5" w:rsidP="00442663">
            <w:pPr>
              <w:ind w:left="61"/>
              <w:jc w:val="both"/>
              <w:rPr>
                <w:rFonts w:ascii="Arial" w:hAnsi="Arial" w:cs="Arial"/>
                <w:sz w:val="18"/>
                <w:szCs w:val="18"/>
              </w:rPr>
            </w:pPr>
            <w:r w:rsidRPr="00C93355">
              <w:rPr>
                <w:rFonts w:ascii="Arial" w:eastAsia="Arial" w:hAnsi="Arial" w:cs="Arial"/>
                <w:sz w:val="18"/>
                <w:szCs w:val="18"/>
              </w:rPr>
              <w:t>Simple</w:t>
            </w:r>
          </w:p>
        </w:tc>
        <w:tc>
          <w:tcPr>
            <w:tcW w:w="1260" w:type="dxa"/>
            <w:tcBorders>
              <w:top w:val="single" w:sz="4" w:space="0" w:color="auto"/>
            </w:tcBorders>
            <w:shd w:val="clear" w:color="auto" w:fill="auto"/>
            <w:vAlign w:val="bottom"/>
          </w:tcPr>
          <w:p w14:paraId="34B92B97" w14:textId="77777777" w:rsidR="000D55A5" w:rsidRPr="00C93355" w:rsidRDefault="000D55A5" w:rsidP="00442663">
            <w:pPr>
              <w:ind w:left="61"/>
              <w:jc w:val="both"/>
              <w:rPr>
                <w:rFonts w:ascii="Arial" w:hAnsi="Arial" w:cs="Arial"/>
                <w:sz w:val="18"/>
                <w:szCs w:val="18"/>
              </w:rPr>
            </w:pPr>
            <w:r w:rsidRPr="00C93355">
              <w:rPr>
                <w:rFonts w:ascii="Arial" w:eastAsia="Arial" w:hAnsi="Arial" w:cs="Arial"/>
                <w:sz w:val="18"/>
                <w:szCs w:val="18"/>
              </w:rPr>
              <w:t>Moderado</w:t>
            </w:r>
          </w:p>
        </w:tc>
        <w:tc>
          <w:tcPr>
            <w:tcW w:w="1440" w:type="dxa"/>
            <w:tcBorders>
              <w:top w:val="single" w:sz="4" w:space="0" w:color="auto"/>
            </w:tcBorders>
            <w:shd w:val="clear" w:color="auto" w:fill="auto"/>
            <w:vAlign w:val="bottom"/>
          </w:tcPr>
          <w:p w14:paraId="191C4076" w14:textId="77777777" w:rsidR="000D55A5" w:rsidRPr="00C93355" w:rsidRDefault="000D55A5" w:rsidP="00442663">
            <w:pPr>
              <w:ind w:left="61"/>
              <w:jc w:val="both"/>
              <w:rPr>
                <w:rFonts w:ascii="Arial" w:hAnsi="Arial" w:cs="Arial"/>
                <w:sz w:val="18"/>
                <w:szCs w:val="18"/>
              </w:rPr>
            </w:pPr>
            <w:r w:rsidRPr="00C93355">
              <w:rPr>
                <w:rFonts w:ascii="Arial" w:eastAsia="Arial" w:hAnsi="Arial" w:cs="Arial"/>
                <w:sz w:val="18"/>
                <w:szCs w:val="18"/>
              </w:rPr>
              <w:t>Complejo</w:t>
            </w:r>
          </w:p>
        </w:tc>
        <w:tc>
          <w:tcPr>
            <w:tcW w:w="2355" w:type="dxa"/>
            <w:tcBorders>
              <w:top w:val="single" w:sz="4" w:space="0" w:color="auto"/>
            </w:tcBorders>
          </w:tcPr>
          <w:p w14:paraId="542509D0" w14:textId="77777777" w:rsidR="000D55A5" w:rsidRPr="00C93355" w:rsidRDefault="000D55A5" w:rsidP="00442663">
            <w:pPr>
              <w:jc w:val="both"/>
              <w:rPr>
                <w:rFonts w:ascii="Arial" w:eastAsia="Arial" w:hAnsi="Arial" w:cs="Arial"/>
                <w:sz w:val="18"/>
                <w:szCs w:val="18"/>
              </w:rPr>
            </w:pPr>
            <w:r w:rsidRPr="00C93355">
              <w:rPr>
                <w:rFonts w:ascii="Arial" w:eastAsia="Arial" w:hAnsi="Arial" w:cs="Arial"/>
                <w:sz w:val="18"/>
                <w:szCs w:val="18"/>
              </w:rPr>
              <w:t>Muy complejo</w:t>
            </w:r>
          </w:p>
        </w:tc>
      </w:tr>
      <w:tr w:rsidR="000D55A5" w:rsidRPr="00C93355" w14:paraId="2E5D49AA" w14:textId="77777777" w:rsidTr="00442663">
        <w:trPr>
          <w:trHeight w:val="239"/>
        </w:trPr>
        <w:tc>
          <w:tcPr>
            <w:tcW w:w="2891" w:type="dxa"/>
            <w:shd w:val="clear" w:color="auto" w:fill="auto"/>
            <w:vAlign w:val="bottom"/>
          </w:tcPr>
          <w:p w14:paraId="30C9A735" w14:textId="77777777" w:rsidR="000D55A5" w:rsidRPr="00C93355" w:rsidRDefault="000D55A5" w:rsidP="00442663">
            <w:pPr>
              <w:jc w:val="both"/>
              <w:rPr>
                <w:rFonts w:ascii="Arial" w:hAnsi="Arial" w:cs="Arial"/>
                <w:sz w:val="18"/>
                <w:szCs w:val="18"/>
              </w:rPr>
            </w:pPr>
            <w:r w:rsidRPr="00C93355">
              <w:rPr>
                <w:rFonts w:ascii="Arial" w:eastAsia="Arial" w:hAnsi="Arial" w:cs="Arial"/>
                <w:sz w:val="18"/>
                <w:szCs w:val="18"/>
              </w:rPr>
              <w:t>Solo cultivador</w:t>
            </w:r>
          </w:p>
        </w:tc>
        <w:tc>
          <w:tcPr>
            <w:tcW w:w="1144" w:type="dxa"/>
            <w:shd w:val="clear" w:color="auto" w:fill="auto"/>
            <w:vAlign w:val="bottom"/>
          </w:tcPr>
          <w:p w14:paraId="270E7AE6" w14:textId="15981663" w:rsidR="000D55A5" w:rsidRPr="00C93355" w:rsidRDefault="002E57BA" w:rsidP="00442663">
            <w:pPr>
              <w:ind w:left="61"/>
              <w:jc w:val="both"/>
              <w:rPr>
                <w:rFonts w:ascii="Arial" w:hAnsi="Arial" w:cs="Arial"/>
                <w:sz w:val="18"/>
                <w:szCs w:val="18"/>
              </w:rPr>
            </w:pPr>
            <w:r w:rsidRPr="00C93355">
              <w:rPr>
                <w:rFonts w:ascii="Arial" w:eastAsia="Arial" w:hAnsi="Arial" w:cs="Arial"/>
                <w:sz w:val="18"/>
                <w:szCs w:val="18"/>
              </w:rPr>
              <w:t>485-735</w:t>
            </w:r>
          </w:p>
        </w:tc>
        <w:tc>
          <w:tcPr>
            <w:tcW w:w="1260" w:type="dxa"/>
            <w:shd w:val="clear" w:color="auto" w:fill="auto"/>
            <w:vAlign w:val="bottom"/>
          </w:tcPr>
          <w:p w14:paraId="67870874" w14:textId="069F8293" w:rsidR="000D55A5" w:rsidRPr="00C93355" w:rsidRDefault="002E57BA" w:rsidP="00442663">
            <w:pPr>
              <w:ind w:left="61"/>
              <w:jc w:val="both"/>
              <w:rPr>
                <w:rFonts w:ascii="Arial" w:hAnsi="Arial" w:cs="Arial"/>
                <w:sz w:val="18"/>
                <w:szCs w:val="18"/>
              </w:rPr>
            </w:pPr>
            <w:r w:rsidRPr="00C93355">
              <w:rPr>
                <w:rFonts w:ascii="Arial" w:eastAsia="Arial" w:hAnsi="Arial" w:cs="Arial"/>
                <w:sz w:val="18"/>
                <w:szCs w:val="18"/>
              </w:rPr>
              <w:t>735-970</w:t>
            </w:r>
          </w:p>
        </w:tc>
        <w:tc>
          <w:tcPr>
            <w:tcW w:w="1440" w:type="dxa"/>
            <w:shd w:val="clear" w:color="auto" w:fill="auto"/>
            <w:vAlign w:val="bottom"/>
          </w:tcPr>
          <w:p w14:paraId="74794732" w14:textId="12826EB5" w:rsidR="000D55A5" w:rsidRPr="00C93355" w:rsidRDefault="0062484E" w:rsidP="00442663">
            <w:pPr>
              <w:ind w:left="61"/>
              <w:jc w:val="both"/>
              <w:rPr>
                <w:rFonts w:ascii="Arial" w:hAnsi="Arial" w:cs="Arial"/>
                <w:sz w:val="18"/>
                <w:szCs w:val="18"/>
              </w:rPr>
            </w:pPr>
            <w:r w:rsidRPr="00C93355">
              <w:rPr>
                <w:rFonts w:ascii="Arial" w:eastAsia="Arial" w:hAnsi="Arial" w:cs="Arial"/>
                <w:sz w:val="18"/>
                <w:szCs w:val="18"/>
              </w:rPr>
              <w:t>970-1100</w:t>
            </w:r>
          </w:p>
        </w:tc>
        <w:tc>
          <w:tcPr>
            <w:tcW w:w="2355" w:type="dxa"/>
            <w:vMerge w:val="restart"/>
          </w:tcPr>
          <w:p w14:paraId="0C3C43EC" w14:textId="77777777" w:rsidR="000D55A5" w:rsidRPr="00C93355" w:rsidRDefault="000D55A5" w:rsidP="00442663">
            <w:pPr>
              <w:jc w:val="both"/>
              <w:rPr>
                <w:rFonts w:ascii="Arial" w:eastAsia="Arial" w:hAnsi="Arial" w:cs="Arial"/>
                <w:sz w:val="18"/>
                <w:szCs w:val="18"/>
              </w:rPr>
            </w:pPr>
            <w:r w:rsidRPr="00C93355">
              <w:rPr>
                <w:rFonts w:ascii="Arial" w:hAnsi="Arial" w:cs="Arial"/>
                <w:sz w:val="18"/>
                <w:szCs w:val="18"/>
              </w:rPr>
              <w:t>Varía según los requisitos específicos del sitio (comuníquese con la oficina de QCS).</w:t>
            </w:r>
          </w:p>
        </w:tc>
      </w:tr>
      <w:tr w:rsidR="000D55A5" w:rsidRPr="00C93355" w14:paraId="1623723C" w14:textId="77777777" w:rsidTr="00442663">
        <w:trPr>
          <w:trHeight w:val="239"/>
        </w:trPr>
        <w:tc>
          <w:tcPr>
            <w:tcW w:w="2891" w:type="dxa"/>
            <w:shd w:val="clear" w:color="auto" w:fill="auto"/>
            <w:vAlign w:val="bottom"/>
          </w:tcPr>
          <w:p w14:paraId="3626D928" w14:textId="77777777" w:rsidR="000D55A5" w:rsidRPr="00C93355" w:rsidRDefault="000D55A5" w:rsidP="00442663">
            <w:pPr>
              <w:jc w:val="both"/>
              <w:rPr>
                <w:rFonts w:ascii="Arial" w:hAnsi="Arial" w:cs="Arial"/>
                <w:sz w:val="18"/>
                <w:szCs w:val="18"/>
              </w:rPr>
            </w:pPr>
            <w:r w:rsidRPr="00C93355">
              <w:rPr>
                <w:rFonts w:ascii="Arial" w:eastAsia="Arial" w:hAnsi="Arial" w:cs="Arial"/>
                <w:sz w:val="18"/>
                <w:szCs w:val="18"/>
              </w:rPr>
              <w:t>cultivador y manipulador</w:t>
            </w:r>
          </w:p>
        </w:tc>
        <w:tc>
          <w:tcPr>
            <w:tcW w:w="1144" w:type="dxa"/>
            <w:shd w:val="clear" w:color="auto" w:fill="auto"/>
            <w:vAlign w:val="bottom"/>
          </w:tcPr>
          <w:p w14:paraId="323B5AB9" w14:textId="30DDCBA1" w:rsidR="000D55A5" w:rsidRPr="00C93355" w:rsidRDefault="002E57BA" w:rsidP="00442663">
            <w:pPr>
              <w:ind w:left="61"/>
              <w:jc w:val="both"/>
              <w:rPr>
                <w:rFonts w:ascii="Arial" w:hAnsi="Arial" w:cs="Arial"/>
                <w:sz w:val="18"/>
                <w:szCs w:val="18"/>
              </w:rPr>
            </w:pPr>
            <w:r w:rsidRPr="00C93355">
              <w:rPr>
                <w:rFonts w:ascii="Arial" w:hAnsi="Arial" w:cs="Arial"/>
                <w:sz w:val="18"/>
                <w:szCs w:val="18"/>
              </w:rPr>
              <w:t>540-855</w:t>
            </w:r>
          </w:p>
        </w:tc>
        <w:tc>
          <w:tcPr>
            <w:tcW w:w="1260" w:type="dxa"/>
            <w:shd w:val="clear" w:color="auto" w:fill="auto"/>
            <w:vAlign w:val="bottom"/>
          </w:tcPr>
          <w:p w14:paraId="5100F6AA" w14:textId="47D9A9F8" w:rsidR="000D55A5" w:rsidRPr="00C93355" w:rsidRDefault="002E57BA" w:rsidP="00442663">
            <w:pPr>
              <w:ind w:left="61"/>
              <w:jc w:val="both"/>
              <w:rPr>
                <w:rFonts w:ascii="Arial" w:hAnsi="Arial" w:cs="Arial"/>
                <w:sz w:val="18"/>
                <w:szCs w:val="18"/>
              </w:rPr>
            </w:pPr>
            <w:r w:rsidRPr="00C93355">
              <w:rPr>
                <w:rFonts w:ascii="Arial" w:eastAsia="Arial" w:hAnsi="Arial" w:cs="Arial"/>
                <w:sz w:val="18"/>
                <w:szCs w:val="18"/>
              </w:rPr>
              <w:t>855-1140</w:t>
            </w:r>
          </w:p>
        </w:tc>
        <w:tc>
          <w:tcPr>
            <w:tcW w:w="1440" w:type="dxa"/>
            <w:shd w:val="clear" w:color="auto" w:fill="auto"/>
            <w:vAlign w:val="bottom"/>
          </w:tcPr>
          <w:p w14:paraId="1071550C" w14:textId="18E3483E" w:rsidR="000D55A5" w:rsidRPr="00C93355" w:rsidRDefault="007D4DF8" w:rsidP="00442663">
            <w:pPr>
              <w:ind w:left="61"/>
              <w:jc w:val="both"/>
              <w:rPr>
                <w:rFonts w:ascii="Arial" w:hAnsi="Arial" w:cs="Arial"/>
                <w:sz w:val="18"/>
                <w:szCs w:val="18"/>
              </w:rPr>
            </w:pPr>
            <w:r w:rsidRPr="00C93355">
              <w:rPr>
                <w:rFonts w:ascii="Arial" w:eastAsia="Arial" w:hAnsi="Arial" w:cs="Arial"/>
                <w:sz w:val="18"/>
                <w:szCs w:val="18"/>
              </w:rPr>
              <w:t>1140-1450</w:t>
            </w:r>
          </w:p>
        </w:tc>
        <w:tc>
          <w:tcPr>
            <w:tcW w:w="2355" w:type="dxa"/>
            <w:vMerge/>
          </w:tcPr>
          <w:p w14:paraId="19219836" w14:textId="77777777" w:rsidR="000D55A5" w:rsidRPr="00C93355" w:rsidRDefault="000D55A5" w:rsidP="00442663">
            <w:pPr>
              <w:ind w:left="61"/>
              <w:jc w:val="both"/>
              <w:rPr>
                <w:rFonts w:ascii="Arial" w:eastAsia="Arial" w:hAnsi="Arial" w:cs="Arial"/>
                <w:sz w:val="18"/>
                <w:szCs w:val="18"/>
              </w:rPr>
            </w:pPr>
          </w:p>
        </w:tc>
      </w:tr>
      <w:tr w:rsidR="000D55A5" w:rsidRPr="00C93355" w14:paraId="55EFC98D" w14:textId="77777777" w:rsidTr="00442663">
        <w:trPr>
          <w:trHeight w:val="239"/>
        </w:trPr>
        <w:tc>
          <w:tcPr>
            <w:tcW w:w="2891" w:type="dxa"/>
            <w:shd w:val="clear" w:color="auto" w:fill="auto"/>
            <w:vAlign w:val="bottom"/>
          </w:tcPr>
          <w:p w14:paraId="5FA9889F" w14:textId="77777777" w:rsidR="000D55A5" w:rsidRPr="00C93355" w:rsidRDefault="000D55A5" w:rsidP="00442663">
            <w:pPr>
              <w:jc w:val="both"/>
              <w:rPr>
                <w:rFonts w:ascii="Arial" w:hAnsi="Arial" w:cs="Arial"/>
                <w:sz w:val="18"/>
                <w:szCs w:val="18"/>
              </w:rPr>
            </w:pPr>
            <w:r w:rsidRPr="00C93355">
              <w:rPr>
                <w:rFonts w:ascii="Arial" w:eastAsia="Arial" w:hAnsi="Arial" w:cs="Arial"/>
                <w:sz w:val="18"/>
                <w:szCs w:val="18"/>
              </w:rPr>
              <w:t>Productor y Ganadería</w:t>
            </w:r>
          </w:p>
        </w:tc>
        <w:tc>
          <w:tcPr>
            <w:tcW w:w="1144" w:type="dxa"/>
            <w:shd w:val="clear" w:color="auto" w:fill="auto"/>
            <w:vAlign w:val="bottom"/>
          </w:tcPr>
          <w:p w14:paraId="33212F4F" w14:textId="625740AC" w:rsidR="000D55A5" w:rsidRPr="00C93355" w:rsidRDefault="002E57BA" w:rsidP="00442663">
            <w:pPr>
              <w:ind w:left="61"/>
              <w:jc w:val="both"/>
              <w:rPr>
                <w:rFonts w:ascii="Arial" w:hAnsi="Arial" w:cs="Arial"/>
                <w:sz w:val="18"/>
                <w:szCs w:val="18"/>
              </w:rPr>
            </w:pPr>
            <w:r w:rsidRPr="00C93355">
              <w:rPr>
                <w:rFonts w:ascii="Arial" w:eastAsia="Arial" w:hAnsi="Arial" w:cs="Arial"/>
                <w:sz w:val="18"/>
                <w:szCs w:val="18"/>
              </w:rPr>
              <w:t>655-825</w:t>
            </w:r>
          </w:p>
        </w:tc>
        <w:tc>
          <w:tcPr>
            <w:tcW w:w="1260" w:type="dxa"/>
            <w:shd w:val="clear" w:color="auto" w:fill="auto"/>
            <w:vAlign w:val="bottom"/>
          </w:tcPr>
          <w:p w14:paraId="5005FC44" w14:textId="4858F1A2" w:rsidR="000D55A5" w:rsidRPr="00C93355" w:rsidRDefault="002E57BA" w:rsidP="00442663">
            <w:pPr>
              <w:ind w:left="61"/>
              <w:jc w:val="both"/>
              <w:rPr>
                <w:rFonts w:ascii="Arial" w:hAnsi="Arial" w:cs="Arial"/>
                <w:sz w:val="18"/>
                <w:szCs w:val="18"/>
              </w:rPr>
            </w:pPr>
            <w:r w:rsidRPr="00C93355">
              <w:rPr>
                <w:rFonts w:ascii="Arial" w:hAnsi="Arial" w:cs="Arial"/>
                <w:sz w:val="18"/>
                <w:szCs w:val="18"/>
              </w:rPr>
              <w:t>825-1025</w:t>
            </w:r>
          </w:p>
        </w:tc>
        <w:tc>
          <w:tcPr>
            <w:tcW w:w="1440" w:type="dxa"/>
            <w:shd w:val="clear" w:color="auto" w:fill="auto"/>
            <w:vAlign w:val="bottom"/>
          </w:tcPr>
          <w:p w14:paraId="6038CFBE" w14:textId="3FB081C9" w:rsidR="000D55A5" w:rsidRPr="00C93355" w:rsidRDefault="0062484E" w:rsidP="00442663">
            <w:pPr>
              <w:ind w:left="61"/>
              <w:jc w:val="both"/>
              <w:rPr>
                <w:rFonts w:ascii="Arial" w:hAnsi="Arial" w:cs="Arial"/>
                <w:sz w:val="18"/>
                <w:szCs w:val="18"/>
              </w:rPr>
            </w:pPr>
            <w:r w:rsidRPr="00C93355">
              <w:rPr>
                <w:rFonts w:ascii="Arial" w:hAnsi="Arial" w:cs="Arial"/>
                <w:sz w:val="18"/>
                <w:szCs w:val="18"/>
              </w:rPr>
              <w:t>1025-1195</w:t>
            </w:r>
          </w:p>
        </w:tc>
        <w:tc>
          <w:tcPr>
            <w:tcW w:w="2355" w:type="dxa"/>
            <w:vMerge/>
          </w:tcPr>
          <w:p w14:paraId="296FEF7D" w14:textId="77777777" w:rsidR="000D55A5" w:rsidRPr="00C93355" w:rsidRDefault="000D55A5" w:rsidP="00442663">
            <w:pPr>
              <w:ind w:left="61"/>
              <w:jc w:val="both"/>
              <w:rPr>
                <w:rFonts w:ascii="Arial" w:hAnsi="Arial" w:cs="Arial"/>
                <w:sz w:val="18"/>
                <w:szCs w:val="18"/>
              </w:rPr>
            </w:pPr>
          </w:p>
        </w:tc>
      </w:tr>
      <w:tr w:rsidR="000D55A5" w:rsidRPr="00C93355" w14:paraId="10DF1C75" w14:textId="77777777" w:rsidTr="00442663">
        <w:trPr>
          <w:trHeight w:val="239"/>
        </w:trPr>
        <w:tc>
          <w:tcPr>
            <w:tcW w:w="2891" w:type="dxa"/>
            <w:shd w:val="clear" w:color="auto" w:fill="auto"/>
            <w:vAlign w:val="bottom"/>
          </w:tcPr>
          <w:p w14:paraId="79089F2E" w14:textId="77777777" w:rsidR="000D55A5" w:rsidRPr="00C93355" w:rsidRDefault="000D55A5" w:rsidP="00442663">
            <w:pPr>
              <w:jc w:val="both"/>
              <w:rPr>
                <w:rFonts w:ascii="Arial" w:hAnsi="Arial" w:cs="Arial"/>
                <w:sz w:val="18"/>
                <w:szCs w:val="18"/>
              </w:rPr>
            </w:pPr>
            <w:r w:rsidRPr="00C93355">
              <w:rPr>
                <w:rFonts w:ascii="Arial" w:eastAsia="Arial" w:hAnsi="Arial" w:cs="Arial"/>
                <w:sz w:val="18"/>
                <w:szCs w:val="18"/>
              </w:rPr>
              <w:t>Productor, Manejador y Ganadería</w:t>
            </w:r>
          </w:p>
        </w:tc>
        <w:tc>
          <w:tcPr>
            <w:tcW w:w="1144" w:type="dxa"/>
            <w:shd w:val="clear" w:color="auto" w:fill="auto"/>
            <w:vAlign w:val="bottom"/>
          </w:tcPr>
          <w:p w14:paraId="59D00E4D" w14:textId="716FD40F" w:rsidR="000D55A5" w:rsidRPr="00C93355" w:rsidRDefault="002E57BA" w:rsidP="00442663">
            <w:pPr>
              <w:ind w:left="61"/>
              <w:jc w:val="both"/>
              <w:rPr>
                <w:rFonts w:ascii="Arial" w:hAnsi="Arial" w:cs="Arial"/>
                <w:sz w:val="18"/>
                <w:szCs w:val="18"/>
              </w:rPr>
            </w:pPr>
            <w:r w:rsidRPr="00C93355">
              <w:rPr>
                <w:rFonts w:ascii="Arial" w:hAnsi="Arial" w:cs="Arial"/>
                <w:sz w:val="18"/>
                <w:szCs w:val="18"/>
              </w:rPr>
              <w:t>680-855</w:t>
            </w:r>
          </w:p>
        </w:tc>
        <w:tc>
          <w:tcPr>
            <w:tcW w:w="1260" w:type="dxa"/>
            <w:shd w:val="clear" w:color="auto" w:fill="auto"/>
            <w:vAlign w:val="bottom"/>
          </w:tcPr>
          <w:p w14:paraId="0FF7FDB6" w14:textId="7C10F561" w:rsidR="000D55A5" w:rsidRPr="00C93355" w:rsidRDefault="0062484E" w:rsidP="00442663">
            <w:pPr>
              <w:ind w:left="61"/>
              <w:jc w:val="both"/>
              <w:rPr>
                <w:rFonts w:ascii="Arial" w:hAnsi="Arial" w:cs="Arial"/>
                <w:sz w:val="18"/>
                <w:szCs w:val="18"/>
              </w:rPr>
            </w:pPr>
            <w:r w:rsidRPr="00C93355">
              <w:rPr>
                <w:rFonts w:ascii="Arial" w:eastAsia="Arial" w:hAnsi="Arial" w:cs="Arial"/>
                <w:sz w:val="18"/>
                <w:szCs w:val="18"/>
              </w:rPr>
              <w:t>855-1140</w:t>
            </w:r>
          </w:p>
        </w:tc>
        <w:tc>
          <w:tcPr>
            <w:tcW w:w="1440" w:type="dxa"/>
            <w:shd w:val="clear" w:color="auto" w:fill="auto"/>
            <w:vAlign w:val="bottom"/>
          </w:tcPr>
          <w:p w14:paraId="5BA8E391" w14:textId="42A60E62" w:rsidR="000D55A5" w:rsidRPr="00C93355" w:rsidRDefault="007D4DF8" w:rsidP="00442663">
            <w:pPr>
              <w:ind w:left="61"/>
              <w:jc w:val="both"/>
              <w:rPr>
                <w:rFonts w:ascii="Arial" w:hAnsi="Arial" w:cs="Arial"/>
                <w:sz w:val="18"/>
                <w:szCs w:val="18"/>
              </w:rPr>
            </w:pPr>
            <w:r w:rsidRPr="00C93355">
              <w:rPr>
                <w:rFonts w:ascii="Arial" w:eastAsia="Arial" w:hAnsi="Arial" w:cs="Arial"/>
                <w:sz w:val="18"/>
                <w:szCs w:val="18"/>
              </w:rPr>
              <w:t>1140-1450</w:t>
            </w:r>
          </w:p>
        </w:tc>
        <w:tc>
          <w:tcPr>
            <w:tcW w:w="2355" w:type="dxa"/>
            <w:vMerge/>
          </w:tcPr>
          <w:p w14:paraId="7194DBDC" w14:textId="77777777" w:rsidR="000D55A5" w:rsidRPr="00C93355" w:rsidRDefault="000D55A5" w:rsidP="00442663">
            <w:pPr>
              <w:ind w:left="61"/>
              <w:jc w:val="both"/>
              <w:rPr>
                <w:rFonts w:ascii="Arial" w:hAnsi="Arial" w:cs="Arial"/>
                <w:sz w:val="18"/>
                <w:szCs w:val="18"/>
              </w:rPr>
            </w:pPr>
          </w:p>
        </w:tc>
      </w:tr>
      <w:tr w:rsidR="000D55A5" w:rsidRPr="00C93355" w14:paraId="77ADCE06" w14:textId="77777777" w:rsidTr="00442663">
        <w:trPr>
          <w:trHeight w:val="239"/>
        </w:trPr>
        <w:tc>
          <w:tcPr>
            <w:tcW w:w="2891" w:type="dxa"/>
            <w:shd w:val="clear" w:color="auto" w:fill="auto"/>
            <w:vAlign w:val="bottom"/>
          </w:tcPr>
          <w:p w14:paraId="6BCD7063" w14:textId="77777777" w:rsidR="000D55A5" w:rsidRPr="00C93355" w:rsidRDefault="000D55A5" w:rsidP="00442663">
            <w:pPr>
              <w:jc w:val="both"/>
              <w:rPr>
                <w:rFonts w:ascii="Arial" w:hAnsi="Arial" w:cs="Arial"/>
                <w:sz w:val="18"/>
                <w:szCs w:val="18"/>
              </w:rPr>
            </w:pPr>
            <w:r w:rsidRPr="00C93355">
              <w:rPr>
                <w:rFonts w:ascii="Arial" w:eastAsia="Arial" w:hAnsi="Arial" w:cs="Arial"/>
                <w:sz w:val="18"/>
                <w:szCs w:val="18"/>
              </w:rPr>
              <w:t>Solo ganado</w:t>
            </w:r>
          </w:p>
        </w:tc>
        <w:tc>
          <w:tcPr>
            <w:tcW w:w="1144" w:type="dxa"/>
            <w:shd w:val="clear" w:color="auto" w:fill="auto"/>
            <w:vAlign w:val="bottom"/>
          </w:tcPr>
          <w:p w14:paraId="73E439DF" w14:textId="77829C11" w:rsidR="000D55A5" w:rsidRPr="00C93355" w:rsidRDefault="002E57BA" w:rsidP="00442663">
            <w:pPr>
              <w:ind w:left="61"/>
              <w:jc w:val="both"/>
              <w:rPr>
                <w:rFonts w:ascii="Arial" w:hAnsi="Arial" w:cs="Arial"/>
                <w:sz w:val="18"/>
                <w:szCs w:val="18"/>
              </w:rPr>
            </w:pPr>
            <w:r w:rsidRPr="00C93355">
              <w:rPr>
                <w:rFonts w:ascii="Arial" w:hAnsi="Arial" w:cs="Arial"/>
                <w:sz w:val="18"/>
                <w:szCs w:val="18"/>
              </w:rPr>
              <w:t>540-825</w:t>
            </w:r>
          </w:p>
        </w:tc>
        <w:tc>
          <w:tcPr>
            <w:tcW w:w="1260" w:type="dxa"/>
            <w:shd w:val="clear" w:color="auto" w:fill="auto"/>
            <w:vAlign w:val="bottom"/>
          </w:tcPr>
          <w:p w14:paraId="49311BF5" w14:textId="63088C97" w:rsidR="000D55A5" w:rsidRPr="00C93355" w:rsidRDefault="0062484E" w:rsidP="00442663">
            <w:pPr>
              <w:ind w:left="61"/>
              <w:jc w:val="both"/>
              <w:rPr>
                <w:rFonts w:ascii="Arial" w:hAnsi="Arial" w:cs="Arial"/>
                <w:sz w:val="18"/>
                <w:szCs w:val="18"/>
              </w:rPr>
            </w:pPr>
            <w:r w:rsidRPr="00C93355">
              <w:rPr>
                <w:rFonts w:ascii="Arial" w:hAnsi="Arial" w:cs="Arial"/>
                <w:sz w:val="18"/>
                <w:szCs w:val="18"/>
              </w:rPr>
              <w:t>825-1025</w:t>
            </w:r>
          </w:p>
        </w:tc>
        <w:tc>
          <w:tcPr>
            <w:tcW w:w="1440" w:type="dxa"/>
            <w:shd w:val="clear" w:color="auto" w:fill="auto"/>
            <w:vAlign w:val="bottom"/>
          </w:tcPr>
          <w:p w14:paraId="33299D3E" w14:textId="42BF7F3D" w:rsidR="000D55A5" w:rsidRPr="00C93355" w:rsidRDefault="0062484E" w:rsidP="00442663">
            <w:pPr>
              <w:ind w:left="61"/>
              <w:jc w:val="both"/>
              <w:rPr>
                <w:rFonts w:ascii="Arial" w:hAnsi="Arial" w:cs="Arial"/>
                <w:sz w:val="18"/>
                <w:szCs w:val="18"/>
              </w:rPr>
            </w:pPr>
            <w:r w:rsidRPr="00C93355">
              <w:rPr>
                <w:rFonts w:ascii="Arial" w:hAnsi="Arial" w:cs="Arial"/>
                <w:sz w:val="18"/>
                <w:szCs w:val="18"/>
              </w:rPr>
              <w:t>1025-1195</w:t>
            </w:r>
          </w:p>
        </w:tc>
        <w:tc>
          <w:tcPr>
            <w:tcW w:w="2355" w:type="dxa"/>
            <w:vMerge/>
          </w:tcPr>
          <w:p w14:paraId="769D0D3C" w14:textId="77777777" w:rsidR="000D55A5" w:rsidRPr="00C93355" w:rsidRDefault="000D55A5" w:rsidP="00442663">
            <w:pPr>
              <w:ind w:left="61"/>
              <w:jc w:val="both"/>
              <w:rPr>
                <w:rFonts w:ascii="Arial" w:hAnsi="Arial" w:cs="Arial"/>
                <w:sz w:val="18"/>
                <w:szCs w:val="18"/>
              </w:rPr>
            </w:pPr>
          </w:p>
        </w:tc>
      </w:tr>
    </w:tbl>
    <w:p w14:paraId="54CD245A" w14:textId="77777777" w:rsidR="000D55A5" w:rsidRPr="00C93355" w:rsidRDefault="000D55A5" w:rsidP="000D55A5">
      <w:pPr>
        <w:spacing w:line="226" w:lineRule="auto"/>
        <w:ind w:left="-450"/>
        <w:jc w:val="both"/>
        <w:rPr>
          <w:rFonts w:ascii="Arial" w:hAnsi="Arial" w:cs="Arial"/>
          <w:sz w:val="18"/>
          <w:szCs w:val="18"/>
        </w:rPr>
      </w:pPr>
    </w:p>
    <w:p w14:paraId="30311EF3" w14:textId="7431F047" w:rsidR="00B51DBF" w:rsidRPr="00C93355" w:rsidRDefault="00B51DBF" w:rsidP="00B51DBF">
      <w:pPr>
        <w:spacing w:line="225" w:lineRule="auto"/>
        <w:ind w:left="-450"/>
        <w:jc w:val="both"/>
        <w:rPr>
          <w:rFonts w:ascii="Arial" w:hAnsi="Arial" w:cs="Arial"/>
          <w:sz w:val="18"/>
          <w:szCs w:val="18"/>
        </w:rPr>
      </w:pPr>
      <w:r w:rsidRPr="00C93355">
        <w:rPr>
          <w:rFonts w:ascii="Arial" w:hAnsi="Arial" w:cs="Arial"/>
          <w:sz w:val="18"/>
          <w:szCs w:val="18"/>
        </w:rPr>
        <w:t>Después de la inspección, se facturará a los clientes las tarifas de inspección: el costo total de la inspección, el alojamiento del inspector y la tarifa del servicio de inspección</w:t>
      </w:r>
      <w:r w:rsidRPr="00455ADA">
        <w:rPr>
          <w:rFonts w:ascii="Arial" w:hAnsi="Arial" w:cs="Arial"/>
          <w:b/>
          <w:sz w:val="18"/>
          <w:szCs w:val="18"/>
        </w:rPr>
        <w:t xml:space="preserve">. </w:t>
      </w:r>
      <w:r w:rsidRPr="00C93355">
        <w:rPr>
          <w:rFonts w:ascii="Arial" w:hAnsi="Arial" w:cs="Arial"/>
          <w:sz w:val="18"/>
          <w:szCs w:val="18"/>
        </w:rPr>
        <w:t>QCS retiene la tarifa del servicio de inspección para cubrir los costos administrativos asociados con nuestro programa de inspección.</w:t>
      </w:r>
    </w:p>
    <w:p w14:paraId="33506E6B" w14:textId="352A6EA1" w:rsidR="00D7696E" w:rsidRPr="00C93355" w:rsidRDefault="00D7696E" w:rsidP="00B51DBF">
      <w:pPr>
        <w:spacing w:line="225" w:lineRule="auto"/>
        <w:ind w:left="-450"/>
        <w:jc w:val="both"/>
        <w:rPr>
          <w:rFonts w:ascii="Arial" w:hAnsi="Arial" w:cs="Arial"/>
          <w:sz w:val="18"/>
          <w:szCs w:val="18"/>
        </w:rPr>
      </w:pPr>
    </w:p>
    <w:p w14:paraId="37E2E397" w14:textId="5B4B9FFD" w:rsidR="00D7696E" w:rsidRPr="00C93355" w:rsidRDefault="00D7696E" w:rsidP="00B51DBF">
      <w:pPr>
        <w:spacing w:line="225" w:lineRule="auto"/>
        <w:ind w:left="-450"/>
        <w:jc w:val="both"/>
        <w:rPr>
          <w:rFonts w:ascii="Arial" w:hAnsi="Arial" w:cs="Arial"/>
          <w:sz w:val="18"/>
          <w:szCs w:val="18"/>
        </w:rPr>
      </w:pPr>
      <w:bookmarkStart w:id="5" w:name="_Hlk115771669"/>
      <w:r w:rsidRPr="00455ADA">
        <w:rPr>
          <w:rFonts w:ascii="Arial" w:hAnsi="Arial" w:cs="Arial"/>
          <w:b/>
          <w:bCs/>
          <w:sz w:val="18"/>
          <w:szCs w:val="18"/>
          <w:u w:val="single"/>
        </w:rPr>
        <w:lastRenderedPageBreak/>
        <w:t>Inspecciones y muestreos</w:t>
      </w:r>
      <w:r w:rsidRPr="003D74E1">
        <w:rPr>
          <w:rFonts w:ascii="Arial" w:hAnsi="Arial" w:cs="Arial"/>
          <w:b/>
          <w:bCs/>
          <w:sz w:val="18"/>
          <w:szCs w:val="18"/>
          <w:u w:val="single"/>
        </w:rPr>
        <w:t xml:space="preserve"> sin previo aviso:</w:t>
      </w:r>
      <w:r w:rsidRPr="00455ADA">
        <w:rPr>
          <w:rFonts w:ascii="Arial" w:hAnsi="Arial" w:cs="Arial"/>
          <w:sz w:val="18"/>
          <w:szCs w:val="18"/>
        </w:rPr>
        <w:t xml:space="preserve"> Las inspecciones y muestreos sin previo aviso ocurren de acuerdo con los estándares orgánicos. Las inspecciones no anunciadas no se facturan a menos que se combinen con la inspección del ciclo completo de renovación, y los costos del muestreo aleatorio tampoco se facturan al cliente. Sin embargo, cuando una operación incurre en un incumplimiento técnico o tiene una prueba positiva de contaminación por residuos de pesticidas/OGM, el operador debe cubrir el costo de cualquier inspección de seguimiento sin previo aviso y/o muestreo asociado requerido para completar nuestra investigación sobre el problema. Este costo tiene un tope de $600 por investigación de cada incumplimiento técnico y/o resultado de muestreo positivo. Las investigaciones pueden transferirse desde su ciclo de certificación anterior, pero la ventana facturable para cualquier actividad de investigación no deberá exceder los 365 días desde que se emitió el incumplimiento técnico o desde que QCS tuvo conocimiento del resultado positivo del muestreo.</w:t>
      </w:r>
    </w:p>
    <w:bookmarkEnd w:id="5"/>
    <w:p w14:paraId="29D6B04F" w14:textId="77777777" w:rsidR="00483B32" w:rsidRPr="00C93355" w:rsidRDefault="005C010A" w:rsidP="005F7CFA">
      <w:pPr>
        <w:spacing w:line="226" w:lineRule="auto"/>
        <w:ind w:left="-450"/>
        <w:jc w:val="both"/>
        <w:rPr>
          <w:rFonts w:ascii="Arial" w:hAnsi="Arial" w:cs="Arial"/>
          <w:bCs/>
          <w:sz w:val="12"/>
          <w:szCs w:val="12"/>
        </w:rPr>
      </w:pPr>
      <w:r w:rsidRPr="00C93355">
        <w:rPr>
          <w:rFonts w:ascii="Arial" w:hAnsi="Arial" w:cs="Arial"/>
          <w:bCs/>
          <w:sz w:val="18"/>
          <w:szCs w:val="18"/>
        </w:rPr>
        <w:t xml:space="preserve"> </w:t>
      </w:r>
    </w:p>
    <w:p w14:paraId="30343577" w14:textId="77777777" w:rsidR="00F86575" w:rsidRDefault="000067F0" w:rsidP="00F86575">
      <w:pPr>
        <w:pStyle w:val="Default"/>
        <w:ind w:left="-450"/>
        <w:jc w:val="both"/>
        <w:rPr>
          <w:rFonts w:ascii="Arial" w:hAnsi="Arial" w:cs="Arial"/>
          <w:color w:val="auto"/>
          <w:sz w:val="18"/>
          <w:szCs w:val="18"/>
        </w:rPr>
      </w:pPr>
      <w:r w:rsidRPr="00C93355">
        <w:rPr>
          <w:rFonts w:ascii="Arial" w:hAnsi="Arial" w:cs="Arial"/>
          <w:b/>
          <w:color w:val="auto"/>
          <w:sz w:val="18"/>
          <w:szCs w:val="18"/>
          <w:u w:val="single"/>
        </w:rPr>
        <w:t>Certificación acelerada</w:t>
      </w:r>
      <w:r w:rsidRPr="00C93355">
        <w:rPr>
          <w:rFonts w:ascii="Arial" w:hAnsi="Arial" w:cs="Arial"/>
          <w:b/>
          <w:color w:val="auto"/>
          <w:sz w:val="18"/>
          <w:szCs w:val="18"/>
        </w:rPr>
        <w:t xml:space="preserve"> </w:t>
      </w:r>
      <w:r w:rsidRPr="00C93355">
        <w:rPr>
          <w:rFonts w:ascii="Arial" w:hAnsi="Arial" w:cs="Arial"/>
          <w:color w:val="auto"/>
          <w:sz w:val="18"/>
          <w:szCs w:val="18"/>
        </w:rPr>
        <w:t>La certificación acelerada está destinada a clientes que buscan una revisión prioritaria de su Plan de Sistema Orgánico (OSP) de 15 a 20 días hábiles o de 30 a 40 días hábiles para la certificación. QCS define los días hábiles como días de semana (de lunes a viernes) siempre que los días de semana no sean feriados. La capacidad de QCS para completar el proceso de certificación en este período de tiempo depende de la presentación de una solicitud completa/plan de sistema orgánico, documentación de respaldo y tarifas, la voluntad de responder rápidamente con cualquier información adicional solicitada por QCS, la disponibilidad del inspector y la disponibilidad del cliente para estar presente en la inspección. Las tarifas de certificación acelerada se suman a las tarifas de certificación. Además, para garantizar que los inspectores y QCS sean compensados por posibles interrupciones en los programas de inspección cuando se atienden solicitudes aceleradas, las horas de los inspectores se facturarán un 100 % más por 15 a 20 días hábiles y un 50 % más por solicitudes aceleradas de 30 a 40 días hábiles. La tarifa del servicio de inspección aumentará del estándar de $95 por inspección a $190 por 15 a 20 días y $145 por 30 a 40 días.</w:t>
      </w:r>
    </w:p>
    <w:p w14:paraId="6F6AF572" w14:textId="77777777" w:rsidR="00F86575" w:rsidRDefault="00F86575" w:rsidP="00F86575">
      <w:pPr>
        <w:pStyle w:val="Default"/>
        <w:ind w:left="-450"/>
        <w:jc w:val="both"/>
        <w:rPr>
          <w:rFonts w:ascii="Arial" w:hAnsi="Arial" w:cs="Arial"/>
          <w:b/>
          <w:bCs/>
          <w:color w:val="auto"/>
          <w:sz w:val="18"/>
          <w:szCs w:val="18"/>
          <w:u w:val="single"/>
        </w:rPr>
      </w:pPr>
    </w:p>
    <w:p w14:paraId="0DDA55A4" w14:textId="3C02B7DF" w:rsidR="00F86575" w:rsidRDefault="004459E3" w:rsidP="00F86575">
      <w:pPr>
        <w:pStyle w:val="Default"/>
        <w:ind w:left="-450"/>
        <w:jc w:val="both"/>
        <w:rPr>
          <w:rFonts w:ascii="Arial" w:eastAsia="Yu Gothic UI Light" w:hAnsi="Arial" w:cs="Arial"/>
          <w:color w:val="000000" w:themeColor="text1"/>
          <w:sz w:val="18"/>
          <w:szCs w:val="18"/>
        </w:rPr>
      </w:pPr>
      <w:r w:rsidRPr="00F86575">
        <w:rPr>
          <w:rFonts w:ascii="Arial" w:hAnsi="Arial" w:cs="Arial"/>
          <w:b/>
          <w:bCs/>
          <w:color w:val="auto"/>
          <w:sz w:val="18"/>
          <w:szCs w:val="18"/>
          <w:u w:val="single"/>
        </w:rPr>
        <w:t>Inspecciones aceleradas canceladas</w:t>
      </w:r>
      <w:r w:rsidRPr="00F86575">
        <w:rPr>
          <w:rFonts w:ascii="Arial" w:hAnsi="Arial" w:cs="Arial"/>
          <w:color w:val="auto"/>
          <w:sz w:val="18"/>
          <w:szCs w:val="18"/>
        </w:rPr>
        <w:t xml:space="preserve"> </w:t>
      </w:r>
      <w:r w:rsidR="00F86575" w:rsidRPr="00F86575">
        <w:rPr>
          <w:rFonts w:ascii="Arial" w:eastAsia="Yu Gothic UI Light" w:hAnsi="Arial" w:cs="Arial"/>
          <w:color w:val="000000" w:themeColor="text1"/>
          <w:sz w:val="18"/>
          <w:szCs w:val="18"/>
        </w:rPr>
        <w:t>Cuando se trabaja en un cronograma acelerado, QCS necesita asegurar el tiempo de uno de nuestros inspectores calificados con muy poca antelación. Esto puede requerir que los inspectores reprogramen las inspecciones previamente planificadas, bloqueen períodos de tiempo adecuados para su inspección que, de otro modo, podrían cubrirse con otras asignaciones e incurrir en gastos para hacer los arreglos de viaje necesarios. Gran parte de este trabajo puede, por necesidad, ocurrir simultáneamente con su revisión inicial, que debe completarse antes de que pueda llevarse a cabo una inspección.</w:t>
      </w:r>
    </w:p>
    <w:p w14:paraId="7B7F9C32" w14:textId="77777777" w:rsidR="00F86575" w:rsidRDefault="00F86575" w:rsidP="00F86575">
      <w:pPr>
        <w:pStyle w:val="Default"/>
        <w:ind w:left="-450"/>
        <w:jc w:val="both"/>
        <w:rPr>
          <w:rFonts w:ascii="Arial" w:eastAsia="Yu Gothic UI Light" w:hAnsi="Arial" w:cs="Arial"/>
          <w:color w:val="000000" w:themeColor="text1"/>
          <w:sz w:val="18"/>
          <w:szCs w:val="18"/>
        </w:rPr>
      </w:pPr>
    </w:p>
    <w:p w14:paraId="0F9E60E0" w14:textId="77777777" w:rsidR="00F86575" w:rsidRDefault="00F86575" w:rsidP="00F86575">
      <w:pPr>
        <w:pStyle w:val="Default"/>
        <w:ind w:left="-450"/>
        <w:jc w:val="both"/>
        <w:rPr>
          <w:rFonts w:ascii="Arial" w:eastAsia="Yu Gothic UI Light" w:hAnsi="Arial" w:cs="Arial"/>
          <w:color w:val="000000" w:themeColor="text1"/>
          <w:sz w:val="18"/>
          <w:szCs w:val="18"/>
        </w:rPr>
      </w:pPr>
      <w:r w:rsidRPr="00F86575">
        <w:rPr>
          <w:rFonts w:ascii="Arial" w:eastAsia="Yu Gothic UI Light" w:hAnsi="Arial" w:cs="Arial"/>
          <w:color w:val="000000" w:themeColor="text1"/>
          <w:sz w:val="18"/>
          <w:szCs w:val="18"/>
        </w:rPr>
        <w:t>Debido a esto, los inspectores pueden incurrir en costos significativos solo si la fecha de la inspección cambia debido a demoras atribuibles al cliente, que incluyen, entre otros : una revisión inicial que se ha extendido por solicitudes prolongadas de información requerida para corregir la presentación de una solicitud incompleta , retraso en las respuestas de los clientes a las solicitudes de información y/o cancelación debido a la disponibilidad de personal y cierres imprevistos de plantas/granjas.</w:t>
      </w:r>
    </w:p>
    <w:p w14:paraId="2A394644" w14:textId="77777777" w:rsidR="00F86575" w:rsidRDefault="00F86575" w:rsidP="00F86575">
      <w:pPr>
        <w:pStyle w:val="Default"/>
        <w:ind w:left="-450"/>
        <w:jc w:val="both"/>
        <w:rPr>
          <w:rFonts w:ascii="Arial" w:eastAsia="Yu Gothic UI Light" w:hAnsi="Arial" w:cs="Arial"/>
          <w:color w:val="000000" w:themeColor="text1"/>
          <w:sz w:val="18"/>
          <w:szCs w:val="18"/>
        </w:rPr>
      </w:pPr>
    </w:p>
    <w:p w14:paraId="01804A08" w14:textId="49F72AFF" w:rsidR="00F86575" w:rsidRPr="00F86575" w:rsidRDefault="00F86575" w:rsidP="00F86575">
      <w:pPr>
        <w:pStyle w:val="Default"/>
        <w:ind w:left="-450"/>
        <w:jc w:val="both"/>
        <w:rPr>
          <w:rFonts w:ascii="Arial" w:hAnsi="Arial" w:cs="Arial"/>
          <w:color w:val="auto"/>
          <w:sz w:val="18"/>
          <w:szCs w:val="18"/>
        </w:rPr>
      </w:pPr>
      <w:r w:rsidRPr="00F86575">
        <w:rPr>
          <w:rFonts w:ascii="Arial" w:eastAsia="Yu Gothic UI Light" w:hAnsi="Arial" w:cs="Arial"/>
          <w:color w:val="000000" w:themeColor="text1"/>
          <w:sz w:val="18"/>
          <w:szCs w:val="18"/>
        </w:rPr>
        <w:t>Para garantizar que los inspectores sean compensados por todos los gastos, la pérdida de ingresos y la pérdida de costos de oportunidad cuando ocurren demoras de esta naturaleza, se cobrará una tarifa adicional de $600 + gastos por todas las inspecciones canceladas/retrasadas de solicitudes aceleradas, siempre que la situación cumpla con estas condiciones: 1) La solicitud y las tarifas aceleradas se han enviado a QCS, 2) QCS asigna un inspector, 3) El inspector y el cliente han acordado una fecha de inspección, y 4) La inspección se retrasa por una de las razones citadas anteriormente.</w:t>
      </w:r>
    </w:p>
    <w:p w14:paraId="1231BE67" w14:textId="02EAF47D" w:rsidR="000067F0" w:rsidRPr="00C93355" w:rsidRDefault="000067F0" w:rsidP="00F86575">
      <w:pPr>
        <w:pStyle w:val="Default"/>
        <w:ind w:left="-450"/>
        <w:jc w:val="both"/>
        <w:rPr>
          <w:rFonts w:ascii="Arial" w:hAnsi="Arial" w:cs="Arial"/>
          <w:b/>
          <w:color w:val="auto"/>
          <w:sz w:val="18"/>
          <w:szCs w:val="18"/>
          <w:u w:val="single"/>
        </w:rPr>
      </w:pPr>
    </w:p>
    <w:p w14:paraId="4C4EE496" w14:textId="5DF3FE7E" w:rsidR="000067F0" w:rsidRPr="00C93355" w:rsidRDefault="000067F0" w:rsidP="000067F0">
      <w:pPr>
        <w:pStyle w:val="Default"/>
        <w:ind w:left="-450"/>
        <w:jc w:val="both"/>
        <w:rPr>
          <w:rFonts w:ascii="Arial" w:hAnsi="Arial" w:cs="Arial"/>
          <w:color w:val="auto"/>
          <w:sz w:val="18"/>
          <w:szCs w:val="18"/>
        </w:rPr>
      </w:pPr>
      <w:bookmarkStart w:id="6" w:name="_Hlk54004241"/>
      <w:r w:rsidRPr="00C93355">
        <w:rPr>
          <w:rFonts w:ascii="Arial" w:hAnsi="Arial" w:cs="Arial"/>
          <w:b/>
          <w:color w:val="auto"/>
          <w:sz w:val="18"/>
          <w:szCs w:val="18"/>
          <w:u w:val="single"/>
        </w:rPr>
        <w:t>Política de reembolso</w:t>
      </w:r>
      <w:r w:rsidR="003D74E1" w:rsidRPr="003D74E1">
        <w:rPr>
          <w:rFonts w:ascii="Arial" w:hAnsi="Arial" w:cs="Arial"/>
          <w:bCs/>
          <w:color w:val="auto"/>
          <w:sz w:val="18"/>
          <w:szCs w:val="18"/>
        </w:rPr>
        <w:t xml:space="preserve"> </w:t>
      </w:r>
      <w:r w:rsidRPr="00C93355">
        <w:rPr>
          <w:rFonts w:ascii="Arial" w:hAnsi="Arial" w:cs="Arial"/>
          <w:color w:val="auto"/>
          <w:sz w:val="18"/>
          <w:szCs w:val="18"/>
        </w:rPr>
        <w:t>Si la solicitud se retira antes de la inspección, se puede reembolsar la mitad de la(s) tarifa(s) de certificación. Si se retira después de que se haya asignado un inspector, la(s) tarifa(s) de certificación no son reembolsables. Las tarifas de certificación acelerada no son reembolsables. Si se le niega, suspende o revoca la certificación, las tarifas de certificación no son reembolsables y todas las facturas deben pagarse de acuerdo con los términos; los cargos de inspección deben pagarse si se llevó a cabo la inspección.</w:t>
      </w:r>
    </w:p>
    <w:bookmarkEnd w:id="6"/>
    <w:p w14:paraId="36FEB5B0" w14:textId="77777777" w:rsidR="00C1506F" w:rsidRPr="00C93355" w:rsidRDefault="00C1506F" w:rsidP="000067F0">
      <w:pPr>
        <w:pStyle w:val="Default"/>
        <w:ind w:left="-450"/>
        <w:jc w:val="both"/>
        <w:rPr>
          <w:rFonts w:ascii="Arial" w:hAnsi="Arial" w:cs="Arial"/>
          <w:color w:val="auto"/>
          <w:sz w:val="12"/>
          <w:szCs w:val="12"/>
        </w:rPr>
      </w:pPr>
    </w:p>
    <w:p w14:paraId="4F2C9521" w14:textId="77777777" w:rsidR="00E66F5F" w:rsidRPr="00C93355" w:rsidRDefault="00E66F5F" w:rsidP="000067F0">
      <w:pPr>
        <w:pStyle w:val="Default"/>
        <w:ind w:left="-450"/>
        <w:jc w:val="both"/>
        <w:rPr>
          <w:rFonts w:ascii="Arial" w:hAnsi="Arial" w:cs="Arial"/>
          <w:b/>
          <w:bCs/>
          <w:color w:val="auto"/>
          <w:sz w:val="18"/>
          <w:szCs w:val="18"/>
          <w:u w:val="single"/>
        </w:rPr>
      </w:pPr>
      <w:r w:rsidRPr="00C93355">
        <w:rPr>
          <w:rFonts w:ascii="Arial" w:hAnsi="Arial" w:cs="Arial"/>
          <w:b/>
          <w:bCs/>
          <w:color w:val="auto"/>
          <w:sz w:val="18"/>
          <w:szCs w:val="18"/>
          <w:u w:val="single"/>
        </w:rPr>
        <w:t>Política de referencia</w:t>
      </w:r>
      <w:r w:rsidRPr="00C93355">
        <w:rPr>
          <w:rFonts w:ascii="Arial" w:hAnsi="Arial" w:cs="Arial"/>
          <w:b/>
          <w:bCs/>
          <w:color w:val="auto"/>
          <w:sz w:val="18"/>
          <w:szCs w:val="18"/>
        </w:rPr>
        <w:t xml:space="preserve"> </w:t>
      </w:r>
      <w:r w:rsidRPr="00C93355">
        <w:rPr>
          <w:rFonts w:ascii="Arial" w:hAnsi="Arial" w:cs="Arial"/>
          <w:color w:val="auto"/>
          <w:sz w:val="18"/>
          <w:szCs w:val="18"/>
        </w:rPr>
        <w:t>Si un cliente existente refiere a un nuevo cliente a QCS, siempre que el nuevo cliente proporcione una solicitud, tarifas y una declaración de que fue referido por ese cliente de QCS existente, se otorgará un crédito no transferible de $50 al cliente de QCS existente.</w:t>
      </w:r>
    </w:p>
    <w:p w14:paraId="30D7AA69" w14:textId="77777777" w:rsidR="00E66F5F" w:rsidRPr="00C93355" w:rsidRDefault="00E66F5F" w:rsidP="000067F0">
      <w:pPr>
        <w:pStyle w:val="Default"/>
        <w:ind w:left="-450"/>
        <w:jc w:val="both"/>
        <w:rPr>
          <w:rFonts w:ascii="Arial" w:hAnsi="Arial" w:cs="Arial"/>
          <w:color w:val="auto"/>
          <w:sz w:val="12"/>
          <w:szCs w:val="12"/>
        </w:rPr>
      </w:pPr>
    </w:p>
    <w:p w14:paraId="348749D3" w14:textId="77777777" w:rsidR="001D0316" w:rsidRPr="00C93355" w:rsidRDefault="001D0316" w:rsidP="001D0316">
      <w:pPr>
        <w:pStyle w:val="Default"/>
        <w:ind w:left="-450"/>
        <w:jc w:val="both"/>
        <w:rPr>
          <w:rFonts w:ascii="Arial" w:hAnsi="Arial" w:cs="Arial"/>
          <w:b/>
          <w:color w:val="auto"/>
          <w:sz w:val="18"/>
          <w:szCs w:val="18"/>
          <w:u w:val="single"/>
        </w:rPr>
      </w:pPr>
      <w:r w:rsidRPr="00C93355">
        <w:rPr>
          <w:rFonts w:ascii="Arial" w:hAnsi="Arial" w:cs="Arial"/>
          <w:b/>
          <w:color w:val="auto"/>
          <w:sz w:val="18"/>
          <w:szCs w:val="18"/>
          <w:u w:val="single"/>
        </w:rPr>
        <w:t>Equivalencia orgánica EE. UU.-Taiwán</w:t>
      </w:r>
      <w:r w:rsidR="002D4481" w:rsidRPr="00C93355">
        <w:rPr>
          <w:rFonts w:ascii="Arial" w:hAnsi="Arial" w:cs="Arial"/>
          <w:b/>
          <w:bCs/>
          <w:color w:val="auto"/>
          <w:sz w:val="18"/>
          <w:szCs w:val="18"/>
        </w:rPr>
        <w:t xml:space="preserve"> </w:t>
      </w:r>
      <w:r w:rsidRPr="00C93355">
        <w:rPr>
          <w:rFonts w:ascii="Arial" w:hAnsi="Arial" w:cs="Arial"/>
          <w:bCs/>
          <w:color w:val="auto"/>
          <w:sz w:val="18"/>
          <w:szCs w:val="18"/>
        </w:rPr>
        <w:t>Se requiere que QCS analice anualmente 1/3 de los clientes verificados según el Acuerdo de Exportación Orgánica de EE. UU.-Taiwán. Como este es un requisito de Taiwán, el costo de las pruebas de laboratorio es responsabilidad del cliente. Si QCS recopila y envía una muestra para la prueba, se facturarán los costos reales.</w:t>
      </w:r>
    </w:p>
    <w:p w14:paraId="7196D064" w14:textId="77777777" w:rsidR="001D0316" w:rsidRPr="00C93355" w:rsidRDefault="001D0316" w:rsidP="000067F0">
      <w:pPr>
        <w:pStyle w:val="Default"/>
        <w:ind w:left="-450"/>
        <w:jc w:val="both"/>
        <w:rPr>
          <w:rFonts w:ascii="Arial" w:hAnsi="Arial" w:cs="Arial"/>
          <w:color w:val="auto"/>
          <w:sz w:val="12"/>
          <w:szCs w:val="12"/>
        </w:rPr>
      </w:pPr>
    </w:p>
    <w:p w14:paraId="7A18ED59" w14:textId="77777777" w:rsidR="002B2FB0" w:rsidRPr="00C93355" w:rsidRDefault="002B2FB0" w:rsidP="002B2FB0">
      <w:pPr>
        <w:pStyle w:val="Default"/>
        <w:ind w:left="-450"/>
        <w:jc w:val="both"/>
        <w:rPr>
          <w:rFonts w:ascii="Arial" w:hAnsi="Arial" w:cs="Arial"/>
          <w:color w:val="auto"/>
          <w:sz w:val="18"/>
          <w:szCs w:val="18"/>
        </w:rPr>
      </w:pPr>
      <w:r w:rsidRPr="00C93355">
        <w:rPr>
          <w:rFonts w:ascii="Arial" w:hAnsi="Arial" w:cs="Arial"/>
          <w:b/>
          <w:bCs/>
          <w:color w:val="auto"/>
          <w:sz w:val="18"/>
          <w:szCs w:val="18"/>
          <w:u w:val="single"/>
        </w:rPr>
        <w:t>Certificados de transacciones</w:t>
      </w:r>
      <w:r w:rsidRPr="00C93355">
        <w:rPr>
          <w:rFonts w:ascii="Arial" w:hAnsi="Arial" w:cs="Arial"/>
          <w:b/>
          <w:bCs/>
          <w:color w:val="auto"/>
          <w:sz w:val="18"/>
          <w:szCs w:val="18"/>
        </w:rPr>
        <w:t xml:space="preserve"> </w:t>
      </w:r>
      <w:r w:rsidRPr="00C93355">
        <w:rPr>
          <w:rFonts w:ascii="Arial" w:hAnsi="Arial" w:cs="Arial"/>
          <w:color w:val="auto"/>
          <w:sz w:val="18"/>
          <w:szCs w:val="18"/>
        </w:rPr>
        <w:t xml:space="preserve">QCS espera que la solicitud de certificado de transacción se envíe antes de enviar el producto. Para los COI a través del sistema TRACES para la Unión Europea (UE), el </w:t>
      </w:r>
      <w:r w:rsidRPr="00C93355">
        <w:rPr>
          <w:rFonts w:ascii="Arial" w:hAnsi="Arial" w:cs="Arial"/>
          <w:color w:val="auto"/>
          <w:sz w:val="18"/>
          <w:szCs w:val="18"/>
          <w:u w:val="single"/>
        </w:rPr>
        <w:t xml:space="preserve">COI debe emitirse antes de enviar el producto </w:t>
      </w:r>
      <w:r w:rsidRPr="00C93355">
        <w:rPr>
          <w:rFonts w:ascii="Arial" w:hAnsi="Arial" w:cs="Arial"/>
          <w:color w:val="auto"/>
          <w:sz w:val="18"/>
          <w:szCs w:val="18"/>
        </w:rPr>
        <w:t>, según lo exige el reglamento de la UE (EC 834/2007 Artículo 33, EC 889/2008 Artículo 84, EC 1235/2008 Artículo 13, y CE 2020/25). Para las solicitudes TM-11 o NAQS, QCS espera que la solicitud del certificado de transacción se envíe antes de enviar el producto para verificar el cumplimiento. Si se envía una solicitud TM-11 o NAQS después de que se haya enviado el producto, no se emitirá el documento TM-11 o NAQS si se determina que la composición o el etiquetado del producto no cumplen con la regulación, o con el acuerdo de equivalencia o exportación. . La solicitud de certificado de transacción y la documentación de respaldo deben estar completas y en conformidad para garantizar los plazos anteriores.</w:t>
      </w:r>
    </w:p>
    <w:p w14:paraId="34FF1C98" w14:textId="77777777" w:rsidR="002B2FB0" w:rsidRPr="00C93355" w:rsidRDefault="002B2FB0" w:rsidP="000067F0">
      <w:pPr>
        <w:pStyle w:val="Default"/>
        <w:ind w:left="-450"/>
        <w:jc w:val="both"/>
        <w:rPr>
          <w:rFonts w:ascii="Arial" w:hAnsi="Arial" w:cs="Arial"/>
          <w:color w:val="auto"/>
          <w:sz w:val="18"/>
          <w:szCs w:val="18"/>
        </w:rPr>
      </w:pPr>
    </w:p>
    <w:sectPr w:rsidR="002B2FB0" w:rsidRPr="00C93355" w:rsidSect="006D0198">
      <w:headerReference w:type="default" r:id="rId12"/>
      <w:footerReference w:type="default" r:id="rId13"/>
      <w:pgSz w:w="12240" w:h="15840"/>
      <w:pgMar w:top="432" w:right="720" w:bottom="1080" w:left="108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62F76" w14:textId="77777777" w:rsidR="009F1E3C" w:rsidRDefault="009F1E3C">
      <w:r>
        <w:separator/>
      </w:r>
    </w:p>
  </w:endnote>
  <w:endnote w:type="continuationSeparator" w:id="0">
    <w:p w14:paraId="3BA567E9" w14:textId="77777777" w:rsidR="009F1E3C" w:rsidRDefault="009F1E3C">
      <w:r>
        <w:continuationSeparator/>
      </w:r>
    </w:p>
  </w:endnote>
  <w:endnote w:type="continuationNotice" w:id="1">
    <w:p w14:paraId="5DBC96BE" w14:textId="77777777" w:rsidR="009F1E3C" w:rsidRDefault="009F1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8BFA" w14:textId="66AEE37C" w:rsidR="00B24C12" w:rsidRPr="00C4664C" w:rsidRDefault="00BC6F80">
    <w:pPr>
      <w:pStyle w:val="Footer"/>
      <w:rPr>
        <w:sz w:val="16"/>
        <w:szCs w:val="16"/>
      </w:rPr>
    </w:pPr>
    <w:r>
      <w:rPr>
        <w:sz w:val="16"/>
        <w:szCs w:val="16"/>
      </w:rPr>
      <w:t>1C206</w:t>
    </w:r>
    <w:r w:rsidR="00384197">
      <w:rPr>
        <w:sz w:val="16"/>
        <w:szCs w:val="16"/>
      </w:rPr>
      <w:t>_SP</w:t>
    </w:r>
    <w:r>
      <w:rPr>
        <w:sz w:val="16"/>
        <w:szCs w:val="16"/>
      </w:rPr>
      <w:t>, V3, R1, 08/12/2022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6FDFE" w14:textId="77777777" w:rsidR="009F1E3C" w:rsidRDefault="009F1E3C">
      <w:r>
        <w:separator/>
      </w:r>
    </w:p>
  </w:footnote>
  <w:footnote w:type="continuationSeparator" w:id="0">
    <w:p w14:paraId="7C43CF05" w14:textId="77777777" w:rsidR="009F1E3C" w:rsidRDefault="009F1E3C">
      <w:r>
        <w:continuationSeparator/>
      </w:r>
    </w:p>
  </w:footnote>
  <w:footnote w:type="continuationNotice" w:id="1">
    <w:p w14:paraId="0D8B4253" w14:textId="77777777" w:rsidR="009F1E3C" w:rsidRDefault="009F1E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1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7"/>
      <w:gridCol w:w="2458"/>
      <w:gridCol w:w="3060"/>
      <w:gridCol w:w="2425"/>
    </w:tblGrid>
    <w:tr w:rsidR="0041115B" w14:paraId="2A9C5189" w14:textId="77777777" w:rsidTr="00FA1DED">
      <w:tc>
        <w:tcPr>
          <w:tcW w:w="2767" w:type="dxa"/>
          <w:vMerge w:val="restart"/>
        </w:tcPr>
        <w:p w14:paraId="69F1EC8C" w14:textId="77777777" w:rsidR="0041115B" w:rsidRDefault="0041115B" w:rsidP="0041115B">
          <w:pPr>
            <w:jc w:val="center"/>
            <w:rPr>
              <w:rFonts w:ascii="Calibri Light" w:hAnsi="Calibri Light" w:cs="Calibri Light"/>
            </w:rPr>
          </w:pPr>
          <w:r>
            <w:rPr>
              <w:rFonts w:ascii="Calibri Light" w:hAnsi="Calibri Light" w:cs="Calibri Light"/>
              <w:lang w:val="es-ES"/>
            </w:rPr>
            <w:t>www.qcsinfo.org</w:t>
          </w:r>
          <w:r w:rsidRPr="001329AB">
            <w:rPr>
              <w:rFonts w:ascii="Calibri Light" w:hAnsi="Calibri Light" w:cs="Calibri Light"/>
              <w:noProof/>
            </w:rPr>
            <w:t xml:space="preserve"> </w:t>
          </w:r>
          <w:r w:rsidRPr="001329AB">
            <w:rPr>
              <w:rFonts w:ascii="Calibri Light" w:hAnsi="Calibri Light" w:cs="Calibri Light"/>
              <w:noProof/>
            </w:rPr>
            <w:drawing>
              <wp:anchor distT="0" distB="0" distL="114300" distR="114300" simplePos="0" relativeHeight="251659264" behindDoc="0" locked="0" layoutInCell="1" allowOverlap="1" wp14:anchorId="0E27DE5F" wp14:editId="2A8A8D39">
                <wp:simplePos x="0" y="0"/>
                <wp:positionH relativeFrom="column">
                  <wp:posOffset>26447</wp:posOffset>
                </wp:positionH>
                <wp:positionV relativeFrom="paragraph">
                  <wp:posOffset>27323</wp:posOffset>
                </wp:positionV>
                <wp:extent cx="1614170" cy="654685"/>
                <wp:effectExtent l="0" t="0" r="5080" b="0"/>
                <wp:wrapSquare wrapText="bothSides"/>
                <wp:docPr id="4" name="Picture 4" descr="\\DCFOG\Company\Users\QCS\beth.rota\Desktop\QCS Logos\QCS-SimpleLogomark-Color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CFOG\Company\Users\QCS\beth.rota\Desktop\QCS Logos\QCS-SimpleLogomark-Color -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170" cy="6546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43" w:type="dxa"/>
          <w:gridSpan w:val="3"/>
        </w:tcPr>
        <w:p w14:paraId="010C9F04" w14:textId="77777777" w:rsidR="0041115B" w:rsidRDefault="0041115B" w:rsidP="0041115B">
          <w:pPr>
            <w:jc w:val="right"/>
            <w:rPr>
              <w:rFonts w:ascii="Calibri Light" w:hAnsi="Calibri Light" w:cs="Calibri Light"/>
              <w:b/>
              <w:sz w:val="32"/>
            </w:rPr>
          </w:pPr>
          <w:r>
            <w:rPr>
              <w:rFonts w:ascii="Calibri Light" w:hAnsi="Calibri Light" w:cs="Calibri Light"/>
              <w:b/>
              <w:sz w:val="32"/>
            </w:rPr>
            <w:t xml:space="preserve">Quality Certification Services </w:t>
          </w:r>
          <w:r w:rsidRPr="001329AB">
            <w:rPr>
              <w:rFonts w:ascii="Calibri Light" w:hAnsi="Calibri Light" w:cs="Calibri Light"/>
              <w:b/>
              <w:sz w:val="32"/>
            </w:rPr>
            <w:t>(</w:t>
          </w:r>
          <w:r>
            <w:rPr>
              <w:rFonts w:ascii="Calibri Light" w:hAnsi="Calibri Light" w:cs="Calibri Light"/>
              <w:b/>
              <w:sz w:val="32"/>
            </w:rPr>
            <w:t>QCS)</w:t>
          </w:r>
        </w:p>
        <w:p w14:paraId="5C3CFBFF" w14:textId="77777777" w:rsidR="0041115B" w:rsidRPr="003B3CBC" w:rsidRDefault="0041115B" w:rsidP="0041115B">
          <w:pPr>
            <w:jc w:val="right"/>
            <w:rPr>
              <w:rFonts w:ascii="Calibri Light" w:hAnsi="Calibri Light" w:cs="Calibri Light"/>
              <w:b/>
              <w:sz w:val="4"/>
              <w:szCs w:val="4"/>
            </w:rPr>
          </w:pPr>
        </w:p>
      </w:tc>
    </w:tr>
    <w:tr w:rsidR="0041115B" w14:paraId="4614AC1B" w14:textId="77777777" w:rsidTr="00FA1DED">
      <w:tc>
        <w:tcPr>
          <w:tcW w:w="2767" w:type="dxa"/>
          <w:vMerge/>
        </w:tcPr>
        <w:p w14:paraId="49F0C94A" w14:textId="77777777" w:rsidR="0041115B" w:rsidRDefault="0041115B" w:rsidP="0041115B">
          <w:pPr>
            <w:jc w:val="right"/>
            <w:rPr>
              <w:rFonts w:ascii="Calibri Light" w:hAnsi="Calibri Light" w:cs="Calibri Light"/>
            </w:rPr>
          </w:pPr>
        </w:p>
      </w:tc>
      <w:tc>
        <w:tcPr>
          <w:tcW w:w="2458" w:type="dxa"/>
        </w:tcPr>
        <w:p w14:paraId="3566F187" w14:textId="77777777" w:rsidR="0041115B" w:rsidRPr="00FC465A" w:rsidRDefault="0041115B" w:rsidP="0041115B">
          <w:pPr>
            <w:jc w:val="right"/>
            <w:rPr>
              <w:rFonts w:asciiTheme="majorHAnsi" w:hAnsiTheme="majorHAnsi" w:cstheme="majorHAnsi"/>
              <w:b/>
              <w:sz w:val="18"/>
              <w:szCs w:val="18"/>
            </w:rPr>
          </w:pPr>
          <w:proofErr w:type="spellStart"/>
          <w:r w:rsidRPr="00FC465A">
            <w:rPr>
              <w:rFonts w:asciiTheme="majorHAnsi" w:hAnsiTheme="majorHAnsi" w:cstheme="majorHAnsi"/>
              <w:b/>
              <w:sz w:val="18"/>
              <w:szCs w:val="18"/>
            </w:rPr>
            <w:t>Main</w:t>
          </w:r>
          <w:proofErr w:type="spellEnd"/>
          <w:r w:rsidRPr="00FC465A">
            <w:rPr>
              <w:rFonts w:asciiTheme="majorHAnsi" w:hAnsiTheme="majorHAnsi" w:cstheme="majorHAnsi"/>
              <w:b/>
              <w:sz w:val="18"/>
              <w:szCs w:val="18"/>
            </w:rPr>
            <w:t xml:space="preserve"> Office</w:t>
          </w:r>
        </w:p>
        <w:p w14:paraId="494C931F" w14:textId="77777777" w:rsidR="0041115B" w:rsidRPr="00FC465A" w:rsidRDefault="0041115B" w:rsidP="0041115B">
          <w:pPr>
            <w:jc w:val="right"/>
            <w:rPr>
              <w:rFonts w:asciiTheme="majorHAnsi" w:hAnsiTheme="majorHAnsi" w:cstheme="majorHAnsi"/>
              <w:sz w:val="16"/>
              <w:szCs w:val="16"/>
            </w:rPr>
          </w:pPr>
          <w:r w:rsidRPr="00FC465A">
            <w:rPr>
              <w:rFonts w:asciiTheme="majorHAnsi" w:hAnsiTheme="majorHAnsi" w:cstheme="majorHAnsi"/>
              <w:sz w:val="16"/>
              <w:szCs w:val="16"/>
            </w:rPr>
            <w:t>5700 SW 34th Street, Suite 349 Gainesville, FL 32608</w:t>
          </w:r>
        </w:p>
        <w:p w14:paraId="19B4E641" w14:textId="77777777" w:rsidR="0041115B" w:rsidRPr="00FC465A" w:rsidRDefault="0041115B" w:rsidP="0041115B">
          <w:pPr>
            <w:jc w:val="right"/>
            <w:rPr>
              <w:rFonts w:asciiTheme="majorHAnsi" w:hAnsiTheme="majorHAnsi" w:cstheme="majorHAnsi"/>
              <w:sz w:val="16"/>
              <w:szCs w:val="16"/>
              <w:lang w:val="es-ES"/>
            </w:rPr>
          </w:pPr>
          <w:proofErr w:type="spellStart"/>
          <w:r w:rsidRPr="00FC465A">
            <w:rPr>
              <w:rFonts w:asciiTheme="majorHAnsi" w:hAnsiTheme="majorHAnsi" w:cstheme="majorHAnsi"/>
              <w:sz w:val="16"/>
              <w:szCs w:val="16"/>
              <w:lang w:val="es-ES"/>
            </w:rPr>
            <w:t>Telefono</w:t>
          </w:r>
          <w:proofErr w:type="spellEnd"/>
          <w:r w:rsidRPr="00FC465A">
            <w:rPr>
              <w:rFonts w:asciiTheme="majorHAnsi" w:hAnsiTheme="majorHAnsi" w:cstheme="majorHAnsi"/>
              <w:sz w:val="16"/>
              <w:szCs w:val="16"/>
              <w:lang w:val="es-ES"/>
            </w:rPr>
            <w:t xml:space="preserve"> 352.377.0133 </w:t>
          </w:r>
        </w:p>
        <w:p w14:paraId="4BF204DC" w14:textId="77777777" w:rsidR="0041115B" w:rsidRPr="003B3CBC" w:rsidRDefault="0041115B" w:rsidP="0041115B">
          <w:pPr>
            <w:jc w:val="right"/>
            <w:rPr>
              <w:rFonts w:asciiTheme="majorHAnsi" w:hAnsiTheme="majorHAnsi" w:cstheme="majorHAnsi"/>
              <w:sz w:val="16"/>
              <w:szCs w:val="16"/>
              <w:lang w:val="es-ES"/>
            </w:rPr>
          </w:pPr>
          <w:r w:rsidRPr="00FC465A">
            <w:rPr>
              <w:rFonts w:asciiTheme="majorHAnsi" w:hAnsiTheme="majorHAnsi" w:cstheme="majorHAnsi"/>
              <w:sz w:val="16"/>
              <w:szCs w:val="16"/>
              <w:lang w:val="es-ES"/>
            </w:rPr>
            <w:t xml:space="preserve">fax 352.377.8363 </w:t>
          </w:r>
        </w:p>
      </w:tc>
      <w:tc>
        <w:tcPr>
          <w:tcW w:w="3060" w:type="dxa"/>
        </w:tcPr>
        <w:p w14:paraId="1EB13D12" w14:textId="77777777" w:rsidR="0041115B" w:rsidRPr="00DC4A7C" w:rsidRDefault="0041115B" w:rsidP="0041115B">
          <w:pPr>
            <w:jc w:val="right"/>
            <w:rPr>
              <w:rFonts w:ascii="Calibri Light" w:hAnsi="Calibri Light" w:cs="Calibri Light"/>
              <w:b/>
              <w:sz w:val="18"/>
              <w:szCs w:val="18"/>
              <w:lang w:val="es-ES"/>
            </w:rPr>
          </w:pPr>
          <w:r w:rsidRPr="00DC4A7C">
            <w:rPr>
              <w:rFonts w:ascii="Calibri Light" w:hAnsi="Calibri Light" w:cs="Calibri Light"/>
              <w:b/>
              <w:sz w:val="18"/>
              <w:szCs w:val="18"/>
              <w:lang w:val="es-ES"/>
            </w:rPr>
            <w:t>QCS Ecuador</w:t>
          </w:r>
        </w:p>
        <w:p w14:paraId="1080AA84" w14:textId="77777777" w:rsidR="0041115B" w:rsidRPr="006E043F" w:rsidRDefault="0041115B" w:rsidP="0041115B">
          <w:pPr>
            <w:jc w:val="right"/>
            <w:rPr>
              <w:rFonts w:asciiTheme="majorHAnsi" w:hAnsiTheme="majorHAnsi" w:cstheme="majorHAnsi"/>
              <w:sz w:val="16"/>
              <w:szCs w:val="16"/>
              <w:lang w:val="es-ES"/>
            </w:rPr>
          </w:pPr>
          <w:r w:rsidRPr="006E043F">
            <w:rPr>
              <w:rFonts w:asciiTheme="majorHAnsi" w:hAnsiTheme="majorHAnsi" w:cstheme="majorHAnsi"/>
              <w:sz w:val="16"/>
              <w:szCs w:val="16"/>
              <w:lang w:val="es-ES"/>
            </w:rPr>
            <w:t xml:space="preserve">Av. Edmundo Carvajal Oe4-72 y Av. Brasil </w:t>
          </w:r>
        </w:p>
        <w:p w14:paraId="331A4EAA" w14:textId="77777777" w:rsidR="0041115B" w:rsidRPr="006E043F" w:rsidRDefault="0041115B" w:rsidP="0041115B">
          <w:pPr>
            <w:jc w:val="right"/>
            <w:rPr>
              <w:rFonts w:asciiTheme="majorHAnsi" w:hAnsiTheme="majorHAnsi" w:cstheme="majorHAnsi"/>
              <w:sz w:val="16"/>
              <w:szCs w:val="16"/>
              <w:lang w:val="es-ES"/>
            </w:rPr>
          </w:pPr>
          <w:r w:rsidRPr="006E043F">
            <w:rPr>
              <w:rFonts w:asciiTheme="majorHAnsi" w:hAnsiTheme="majorHAnsi" w:cstheme="majorHAnsi"/>
              <w:sz w:val="16"/>
              <w:szCs w:val="16"/>
              <w:lang w:val="es-ES"/>
            </w:rPr>
            <w:t>Edificio Robalino-Acuña, oficina 202</w:t>
          </w:r>
        </w:p>
        <w:p w14:paraId="134898E4" w14:textId="77777777" w:rsidR="0041115B" w:rsidRPr="00A34A3A" w:rsidRDefault="0041115B" w:rsidP="0041115B">
          <w:pPr>
            <w:jc w:val="right"/>
            <w:rPr>
              <w:rFonts w:ascii="Calibri Light" w:hAnsi="Calibri Light" w:cs="Calibri Light"/>
              <w:sz w:val="16"/>
              <w:szCs w:val="16"/>
            </w:rPr>
          </w:pPr>
          <w:r w:rsidRPr="00A34A3A">
            <w:rPr>
              <w:rFonts w:ascii="Calibri Light" w:hAnsi="Calibri Light" w:cs="Calibri Light"/>
              <w:sz w:val="16"/>
              <w:szCs w:val="16"/>
            </w:rPr>
            <w:t>Quito, Ecuador</w:t>
          </w:r>
        </w:p>
        <w:p w14:paraId="631E2117" w14:textId="77777777" w:rsidR="0041115B" w:rsidRPr="00A34A3A" w:rsidRDefault="0041115B" w:rsidP="0041115B">
          <w:pPr>
            <w:jc w:val="right"/>
            <w:rPr>
              <w:rFonts w:ascii="Calibri Light" w:hAnsi="Calibri Light" w:cs="Calibri Light"/>
              <w:sz w:val="16"/>
              <w:szCs w:val="16"/>
            </w:rPr>
          </w:pPr>
          <w:r w:rsidRPr="00A34A3A">
            <w:rPr>
              <w:rFonts w:ascii="Calibri Light" w:hAnsi="Calibri Light" w:cs="Calibri Light"/>
              <w:sz w:val="16"/>
              <w:szCs w:val="16"/>
            </w:rPr>
            <w:t xml:space="preserve">Tel: </w:t>
          </w:r>
          <w:r w:rsidRPr="000F26A9">
            <w:rPr>
              <w:rFonts w:asciiTheme="majorHAnsi" w:hAnsiTheme="majorHAnsi" w:cstheme="majorHAnsi"/>
              <w:sz w:val="16"/>
              <w:szCs w:val="16"/>
              <w:lang w:val="es-ES"/>
            </w:rPr>
            <w:t>593 + 98 417 6587</w:t>
          </w:r>
        </w:p>
      </w:tc>
      <w:tc>
        <w:tcPr>
          <w:tcW w:w="2425" w:type="dxa"/>
        </w:tcPr>
        <w:p w14:paraId="15E86D63" w14:textId="77777777" w:rsidR="0041115B" w:rsidRPr="00DC4A7C" w:rsidRDefault="0041115B" w:rsidP="0041115B">
          <w:pPr>
            <w:jc w:val="right"/>
            <w:rPr>
              <w:rFonts w:asciiTheme="majorHAnsi" w:hAnsiTheme="majorHAnsi" w:cstheme="majorHAnsi"/>
              <w:b/>
              <w:sz w:val="18"/>
              <w:szCs w:val="18"/>
              <w:lang w:val="es-ES"/>
            </w:rPr>
          </w:pPr>
          <w:r w:rsidRPr="00DC4A7C">
            <w:rPr>
              <w:rFonts w:asciiTheme="majorHAnsi" w:hAnsiTheme="majorHAnsi" w:cstheme="majorHAnsi"/>
              <w:b/>
              <w:sz w:val="18"/>
              <w:szCs w:val="18"/>
              <w:lang w:val="es-ES"/>
            </w:rPr>
            <w:t>QCS Caribe, S.R.L.</w:t>
          </w:r>
        </w:p>
        <w:p w14:paraId="10B93660" w14:textId="77777777" w:rsidR="0041115B" w:rsidRPr="00DC4A7C" w:rsidRDefault="0041115B" w:rsidP="0041115B">
          <w:pPr>
            <w:jc w:val="right"/>
            <w:rPr>
              <w:rFonts w:asciiTheme="majorHAnsi" w:hAnsiTheme="majorHAnsi" w:cstheme="majorHAnsi"/>
              <w:sz w:val="16"/>
              <w:szCs w:val="16"/>
              <w:lang w:val="es-ES"/>
            </w:rPr>
          </w:pPr>
          <w:r w:rsidRPr="00DC4A7C">
            <w:rPr>
              <w:rFonts w:asciiTheme="majorHAnsi" w:hAnsiTheme="majorHAnsi" w:cstheme="majorHAnsi"/>
              <w:sz w:val="16"/>
              <w:szCs w:val="16"/>
              <w:lang w:val="es-ES"/>
            </w:rPr>
            <w:t xml:space="preserve">C/ </w:t>
          </w:r>
          <w:proofErr w:type="spellStart"/>
          <w:r w:rsidRPr="00DC4A7C">
            <w:rPr>
              <w:rFonts w:asciiTheme="majorHAnsi" w:hAnsiTheme="majorHAnsi" w:cstheme="majorHAnsi"/>
              <w:sz w:val="16"/>
              <w:szCs w:val="16"/>
              <w:lang w:val="es-ES"/>
            </w:rPr>
            <w:t>Indepencia</w:t>
          </w:r>
          <w:proofErr w:type="spellEnd"/>
          <w:r w:rsidRPr="00DC4A7C">
            <w:rPr>
              <w:rFonts w:asciiTheme="majorHAnsi" w:hAnsiTheme="majorHAnsi" w:cstheme="majorHAnsi"/>
              <w:sz w:val="16"/>
              <w:szCs w:val="16"/>
              <w:lang w:val="es-ES"/>
            </w:rPr>
            <w:t xml:space="preserve"> No. 93, 2do Nivel</w:t>
          </w:r>
        </w:p>
        <w:p w14:paraId="2C67B853" w14:textId="77777777" w:rsidR="0041115B" w:rsidRPr="00DC4A7C" w:rsidRDefault="0041115B" w:rsidP="0041115B">
          <w:pPr>
            <w:jc w:val="right"/>
            <w:rPr>
              <w:rFonts w:asciiTheme="majorHAnsi" w:hAnsiTheme="majorHAnsi" w:cstheme="majorHAnsi"/>
              <w:sz w:val="16"/>
              <w:szCs w:val="16"/>
              <w:lang w:val="es-ES"/>
            </w:rPr>
          </w:pPr>
          <w:r w:rsidRPr="00DC4A7C">
            <w:rPr>
              <w:rFonts w:asciiTheme="majorHAnsi" w:hAnsiTheme="majorHAnsi" w:cstheme="majorHAnsi"/>
              <w:sz w:val="16"/>
              <w:szCs w:val="16"/>
              <w:lang w:val="es-ES"/>
            </w:rPr>
            <w:t>Mao, Valverde</w:t>
          </w:r>
        </w:p>
        <w:p w14:paraId="22170B84" w14:textId="77777777" w:rsidR="0041115B" w:rsidRDefault="0041115B" w:rsidP="0041115B">
          <w:pPr>
            <w:jc w:val="right"/>
            <w:rPr>
              <w:rFonts w:asciiTheme="majorHAnsi" w:hAnsiTheme="majorHAnsi" w:cstheme="majorHAnsi"/>
              <w:sz w:val="16"/>
              <w:szCs w:val="16"/>
            </w:rPr>
          </w:pPr>
          <w:proofErr w:type="spellStart"/>
          <w:r>
            <w:rPr>
              <w:rFonts w:asciiTheme="majorHAnsi" w:hAnsiTheme="majorHAnsi" w:cstheme="majorHAnsi"/>
              <w:sz w:val="16"/>
              <w:szCs w:val="16"/>
            </w:rPr>
            <w:t>Republica</w:t>
          </w:r>
          <w:proofErr w:type="spellEnd"/>
          <w:r>
            <w:rPr>
              <w:rFonts w:asciiTheme="majorHAnsi" w:hAnsiTheme="majorHAnsi" w:cstheme="majorHAnsi"/>
              <w:sz w:val="16"/>
              <w:szCs w:val="16"/>
            </w:rPr>
            <w:t xml:space="preserve"> Dominicana</w:t>
          </w:r>
        </w:p>
        <w:p w14:paraId="692185BE" w14:textId="77777777" w:rsidR="0041115B" w:rsidRPr="00FC465A" w:rsidRDefault="0041115B" w:rsidP="0041115B">
          <w:pPr>
            <w:jc w:val="right"/>
            <w:rPr>
              <w:rFonts w:asciiTheme="majorHAnsi" w:hAnsiTheme="majorHAnsi" w:cstheme="majorHAnsi"/>
              <w:sz w:val="16"/>
              <w:szCs w:val="16"/>
            </w:rPr>
          </w:pPr>
          <w:r>
            <w:rPr>
              <w:rFonts w:asciiTheme="majorHAnsi" w:hAnsiTheme="majorHAnsi" w:cstheme="majorHAnsi"/>
              <w:sz w:val="16"/>
              <w:szCs w:val="16"/>
            </w:rPr>
            <w:t>Tel: 809.822.9293</w:t>
          </w:r>
        </w:p>
      </w:tc>
    </w:tr>
  </w:tbl>
  <w:p w14:paraId="6D072C0D" w14:textId="77777777" w:rsidR="006D0198" w:rsidRPr="0041115B" w:rsidRDefault="006D0198" w:rsidP="00411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0660C"/>
    <w:multiLevelType w:val="hybridMultilevel"/>
    <w:tmpl w:val="37341D9C"/>
    <w:lvl w:ilvl="0" w:tplc="5042611C">
      <w:start w:val="1"/>
      <w:numFmt w:val="bullet"/>
      <w:lvlText w:val=""/>
      <w:lvlJc w:val="left"/>
      <w:pPr>
        <w:tabs>
          <w:tab w:val="num" w:pos="0"/>
        </w:tabs>
        <w:ind w:left="0" w:hanging="360"/>
      </w:pPr>
      <w:rPr>
        <w:rFonts w:ascii="Wingdings" w:hAnsi="Wingdings" w:hint="default"/>
        <w:sz w:val="16"/>
        <w:szCs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207638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64" w:dllVersion="0" w:nlCheck="1" w:checkStyle="0"/>
  <w:activeWritingStyle w:appName="MSWord" w:lang="en-US" w:vendorID="64" w:dllVersion="0" w:nlCheck="1" w:checkStyle="0"/>
  <w:activeWritingStyle w:appName="MSWord" w:lang="en-US" w:vendorID="64" w:dllVersion="6" w:nlCheck="1" w:checkStyle="1"/>
  <w:activeWritingStyle w:appName="MSWord" w:lang="fr-FR" w:vendorID="64" w:dllVersion="6" w:nlCheck="1" w:checkStyle="1"/>
  <w:activeWritingStyle w:appName="MSWord" w:lang="es-ES_tradnl" w:vendorID="64" w:dllVersion="0" w:nlCheck="1" w:checkStyle="0"/>
  <w:activeWritingStyle w:appName="MSWord" w:lang="es-ES" w:vendorID="64" w:dllVersion="0" w:nlCheck="1" w:checkStyle="0"/>
  <w:proofState w:spelling="clean" w:grammar="clean"/>
  <w:documentProtection w:edit="forms" w:enforcement="1" w:cryptProviderType="rsaAES" w:cryptAlgorithmClass="hash" w:cryptAlgorithmType="typeAny" w:cryptAlgorithmSid="14" w:cryptSpinCount="100000" w:hash="mqG9E43e4LhU2dq2Q7QzibDlmUoEP0ii2AJPvd4DK5/16Ymg65mbxGF4SGygGfKZLaO9kppng9kbIP2EKVNx0A==" w:salt="o22uJ2wMtZ5KBOZNRsW2F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341"/>
    <w:rsid w:val="000008C1"/>
    <w:rsid w:val="00002D96"/>
    <w:rsid w:val="0000306D"/>
    <w:rsid w:val="00005377"/>
    <w:rsid w:val="00006551"/>
    <w:rsid w:val="000067F0"/>
    <w:rsid w:val="0001331C"/>
    <w:rsid w:val="000161B0"/>
    <w:rsid w:val="0002129D"/>
    <w:rsid w:val="000247AC"/>
    <w:rsid w:val="000319FB"/>
    <w:rsid w:val="00032B8A"/>
    <w:rsid w:val="00034123"/>
    <w:rsid w:val="00044A48"/>
    <w:rsid w:val="00044D9C"/>
    <w:rsid w:val="000525EC"/>
    <w:rsid w:val="0005320E"/>
    <w:rsid w:val="0007028B"/>
    <w:rsid w:val="00071388"/>
    <w:rsid w:val="00072C5E"/>
    <w:rsid w:val="0007377D"/>
    <w:rsid w:val="000743A4"/>
    <w:rsid w:val="00076335"/>
    <w:rsid w:val="00081CC7"/>
    <w:rsid w:val="00083D07"/>
    <w:rsid w:val="000840C4"/>
    <w:rsid w:val="00087384"/>
    <w:rsid w:val="00090E9B"/>
    <w:rsid w:val="000910BC"/>
    <w:rsid w:val="00093CEE"/>
    <w:rsid w:val="000A4FA9"/>
    <w:rsid w:val="000A5EAB"/>
    <w:rsid w:val="000B195D"/>
    <w:rsid w:val="000C01CC"/>
    <w:rsid w:val="000C271C"/>
    <w:rsid w:val="000C409B"/>
    <w:rsid w:val="000D41A8"/>
    <w:rsid w:val="000D516A"/>
    <w:rsid w:val="000D55A5"/>
    <w:rsid w:val="000E5708"/>
    <w:rsid w:val="000E61E5"/>
    <w:rsid w:val="000F0861"/>
    <w:rsid w:val="000F1D17"/>
    <w:rsid w:val="000F2919"/>
    <w:rsid w:val="001024AC"/>
    <w:rsid w:val="00102871"/>
    <w:rsid w:val="00112382"/>
    <w:rsid w:val="0012104E"/>
    <w:rsid w:val="00124C4C"/>
    <w:rsid w:val="001312A9"/>
    <w:rsid w:val="00134C8C"/>
    <w:rsid w:val="00135DB6"/>
    <w:rsid w:val="00137188"/>
    <w:rsid w:val="00142171"/>
    <w:rsid w:val="001454D6"/>
    <w:rsid w:val="001462E6"/>
    <w:rsid w:val="001474C4"/>
    <w:rsid w:val="00150506"/>
    <w:rsid w:val="00153EDC"/>
    <w:rsid w:val="00157269"/>
    <w:rsid w:val="001574A3"/>
    <w:rsid w:val="0016229B"/>
    <w:rsid w:val="0016639F"/>
    <w:rsid w:val="001723AA"/>
    <w:rsid w:val="00177578"/>
    <w:rsid w:val="00177EE8"/>
    <w:rsid w:val="00180D09"/>
    <w:rsid w:val="00184555"/>
    <w:rsid w:val="001878C4"/>
    <w:rsid w:val="001915EC"/>
    <w:rsid w:val="001A04BE"/>
    <w:rsid w:val="001A4489"/>
    <w:rsid w:val="001A56B8"/>
    <w:rsid w:val="001C00F5"/>
    <w:rsid w:val="001C7BCD"/>
    <w:rsid w:val="001D0316"/>
    <w:rsid w:val="001D2C6F"/>
    <w:rsid w:val="001D3AB7"/>
    <w:rsid w:val="001D5246"/>
    <w:rsid w:val="001D60D3"/>
    <w:rsid w:val="001D734C"/>
    <w:rsid w:val="001D73CA"/>
    <w:rsid w:val="001E0DBD"/>
    <w:rsid w:val="001E51D9"/>
    <w:rsid w:val="001E5E55"/>
    <w:rsid w:val="001E64A2"/>
    <w:rsid w:val="001F6B45"/>
    <w:rsid w:val="0020517C"/>
    <w:rsid w:val="002078B1"/>
    <w:rsid w:val="00216FA7"/>
    <w:rsid w:val="00224B47"/>
    <w:rsid w:val="00225E11"/>
    <w:rsid w:val="00237108"/>
    <w:rsid w:val="00237E6A"/>
    <w:rsid w:val="00240156"/>
    <w:rsid w:val="00246C50"/>
    <w:rsid w:val="002501CC"/>
    <w:rsid w:val="00250D43"/>
    <w:rsid w:val="00252FF4"/>
    <w:rsid w:val="00255C3D"/>
    <w:rsid w:val="002570E9"/>
    <w:rsid w:val="002574F4"/>
    <w:rsid w:val="002618F8"/>
    <w:rsid w:val="00267943"/>
    <w:rsid w:val="00270E6F"/>
    <w:rsid w:val="00272612"/>
    <w:rsid w:val="00280A24"/>
    <w:rsid w:val="002844FD"/>
    <w:rsid w:val="00286E6F"/>
    <w:rsid w:val="00291A62"/>
    <w:rsid w:val="00295459"/>
    <w:rsid w:val="002976C3"/>
    <w:rsid w:val="002979BE"/>
    <w:rsid w:val="002A3120"/>
    <w:rsid w:val="002B04FF"/>
    <w:rsid w:val="002B2FB0"/>
    <w:rsid w:val="002B37A7"/>
    <w:rsid w:val="002B5530"/>
    <w:rsid w:val="002B6467"/>
    <w:rsid w:val="002C1E82"/>
    <w:rsid w:val="002C239E"/>
    <w:rsid w:val="002C2836"/>
    <w:rsid w:val="002C3ABE"/>
    <w:rsid w:val="002C689C"/>
    <w:rsid w:val="002D2492"/>
    <w:rsid w:val="002D4481"/>
    <w:rsid w:val="002D7446"/>
    <w:rsid w:val="002D764F"/>
    <w:rsid w:val="002D7F97"/>
    <w:rsid w:val="002E57BA"/>
    <w:rsid w:val="002E6DFD"/>
    <w:rsid w:val="002F0438"/>
    <w:rsid w:val="002F06D1"/>
    <w:rsid w:val="003046D6"/>
    <w:rsid w:val="00306C72"/>
    <w:rsid w:val="00311944"/>
    <w:rsid w:val="0031295B"/>
    <w:rsid w:val="00321E87"/>
    <w:rsid w:val="00324D6C"/>
    <w:rsid w:val="00332D06"/>
    <w:rsid w:val="0033325F"/>
    <w:rsid w:val="00333907"/>
    <w:rsid w:val="00334FA7"/>
    <w:rsid w:val="0033764F"/>
    <w:rsid w:val="00345E90"/>
    <w:rsid w:val="00347261"/>
    <w:rsid w:val="003545E7"/>
    <w:rsid w:val="00354966"/>
    <w:rsid w:val="00360DEC"/>
    <w:rsid w:val="00364B49"/>
    <w:rsid w:val="00370B22"/>
    <w:rsid w:val="0037195C"/>
    <w:rsid w:val="00372B39"/>
    <w:rsid w:val="00381556"/>
    <w:rsid w:val="00381ED7"/>
    <w:rsid w:val="00384197"/>
    <w:rsid w:val="003919F6"/>
    <w:rsid w:val="003A1A2C"/>
    <w:rsid w:val="003A50EE"/>
    <w:rsid w:val="003A5A32"/>
    <w:rsid w:val="003A5D23"/>
    <w:rsid w:val="003A6C05"/>
    <w:rsid w:val="003A6C45"/>
    <w:rsid w:val="003B1078"/>
    <w:rsid w:val="003B3366"/>
    <w:rsid w:val="003C4324"/>
    <w:rsid w:val="003C612E"/>
    <w:rsid w:val="003D0C66"/>
    <w:rsid w:val="003D0DDF"/>
    <w:rsid w:val="003D1BEA"/>
    <w:rsid w:val="003D235F"/>
    <w:rsid w:val="003D33EB"/>
    <w:rsid w:val="003D376D"/>
    <w:rsid w:val="003D3847"/>
    <w:rsid w:val="003D74E1"/>
    <w:rsid w:val="003E5B3C"/>
    <w:rsid w:val="003F0524"/>
    <w:rsid w:val="003F0EDA"/>
    <w:rsid w:val="003F7620"/>
    <w:rsid w:val="00401012"/>
    <w:rsid w:val="004023F8"/>
    <w:rsid w:val="00404F05"/>
    <w:rsid w:val="00407954"/>
    <w:rsid w:val="00407BAA"/>
    <w:rsid w:val="004100E9"/>
    <w:rsid w:val="0041115B"/>
    <w:rsid w:val="0041252D"/>
    <w:rsid w:val="004200D6"/>
    <w:rsid w:val="00420CEB"/>
    <w:rsid w:val="00426023"/>
    <w:rsid w:val="004261E3"/>
    <w:rsid w:val="004263C0"/>
    <w:rsid w:val="0043695D"/>
    <w:rsid w:val="00441093"/>
    <w:rsid w:val="00442663"/>
    <w:rsid w:val="004459E3"/>
    <w:rsid w:val="00445E6D"/>
    <w:rsid w:val="00447B99"/>
    <w:rsid w:val="0045275E"/>
    <w:rsid w:val="00455ADA"/>
    <w:rsid w:val="004569EC"/>
    <w:rsid w:val="00457301"/>
    <w:rsid w:val="004578D7"/>
    <w:rsid w:val="004602B8"/>
    <w:rsid w:val="004805CF"/>
    <w:rsid w:val="00480FDF"/>
    <w:rsid w:val="00483B32"/>
    <w:rsid w:val="00484F9D"/>
    <w:rsid w:val="00490343"/>
    <w:rsid w:val="00490B06"/>
    <w:rsid w:val="004911F6"/>
    <w:rsid w:val="004942B2"/>
    <w:rsid w:val="0049751E"/>
    <w:rsid w:val="004A07E5"/>
    <w:rsid w:val="004A1CC9"/>
    <w:rsid w:val="004A204B"/>
    <w:rsid w:val="004A40D6"/>
    <w:rsid w:val="004A620F"/>
    <w:rsid w:val="004A7511"/>
    <w:rsid w:val="004B121C"/>
    <w:rsid w:val="004B1584"/>
    <w:rsid w:val="004B19DD"/>
    <w:rsid w:val="004B1B99"/>
    <w:rsid w:val="004B3CB9"/>
    <w:rsid w:val="004C195F"/>
    <w:rsid w:val="004C3AA9"/>
    <w:rsid w:val="004C5B84"/>
    <w:rsid w:val="004C7A0D"/>
    <w:rsid w:val="004D2271"/>
    <w:rsid w:val="004D4283"/>
    <w:rsid w:val="004E51CE"/>
    <w:rsid w:val="004E6E29"/>
    <w:rsid w:val="004F2781"/>
    <w:rsid w:val="004F2D66"/>
    <w:rsid w:val="004F3629"/>
    <w:rsid w:val="005008B0"/>
    <w:rsid w:val="00504491"/>
    <w:rsid w:val="005159B5"/>
    <w:rsid w:val="00521190"/>
    <w:rsid w:val="005265EA"/>
    <w:rsid w:val="005309D2"/>
    <w:rsid w:val="00533069"/>
    <w:rsid w:val="00533E39"/>
    <w:rsid w:val="0054033B"/>
    <w:rsid w:val="005417D7"/>
    <w:rsid w:val="00542493"/>
    <w:rsid w:val="00544DD5"/>
    <w:rsid w:val="00551BB0"/>
    <w:rsid w:val="005541E6"/>
    <w:rsid w:val="005549CE"/>
    <w:rsid w:val="00556003"/>
    <w:rsid w:val="00565AE3"/>
    <w:rsid w:val="00574E1B"/>
    <w:rsid w:val="00575159"/>
    <w:rsid w:val="00576399"/>
    <w:rsid w:val="00582BCF"/>
    <w:rsid w:val="00591BC5"/>
    <w:rsid w:val="0059238F"/>
    <w:rsid w:val="005948A0"/>
    <w:rsid w:val="005961E0"/>
    <w:rsid w:val="005A342F"/>
    <w:rsid w:val="005A7548"/>
    <w:rsid w:val="005B16ED"/>
    <w:rsid w:val="005B4C3E"/>
    <w:rsid w:val="005B77F3"/>
    <w:rsid w:val="005C010A"/>
    <w:rsid w:val="005C6349"/>
    <w:rsid w:val="005D083D"/>
    <w:rsid w:val="005E0B82"/>
    <w:rsid w:val="005E2626"/>
    <w:rsid w:val="005E2773"/>
    <w:rsid w:val="005E38BB"/>
    <w:rsid w:val="005E6184"/>
    <w:rsid w:val="005F0232"/>
    <w:rsid w:val="005F0242"/>
    <w:rsid w:val="005F1873"/>
    <w:rsid w:val="005F1E22"/>
    <w:rsid w:val="005F215A"/>
    <w:rsid w:val="005F49FE"/>
    <w:rsid w:val="005F5075"/>
    <w:rsid w:val="005F7CFA"/>
    <w:rsid w:val="00602547"/>
    <w:rsid w:val="00606393"/>
    <w:rsid w:val="006158DE"/>
    <w:rsid w:val="006168DF"/>
    <w:rsid w:val="0062484E"/>
    <w:rsid w:val="00645755"/>
    <w:rsid w:val="00651041"/>
    <w:rsid w:val="00652FC9"/>
    <w:rsid w:val="00653148"/>
    <w:rsid w:val="00657C46"/>
    <w:rsid w:val="006619EE"/>
    <w:rsid w:val="00663972"/>
    <w:rsid w:val="00665A1E"/>
    <w:rsid w:val="006757E5"/>
    <w:rsid w:val="00684F3B"/>
    <w:rsid w:val="006938A7"/>
    <w:rsid w:val="00693EB0"/>
    <w:rsid w:val="00694089"/>
    <w:rsid w:val="00694E85"/>
    <w:rsid w:val="00696B7D"/>
    <w:rsid w:val="006A7DF6"/>
    <w:rsid w:val="006B3748"/>
    <w:rsid w:val="006B428A"/>
    <w:rsid w:val="006C07ED"/>
    <w:rsid w:val="006C1B89"/>
    <w:rsid w:val="006C3A79"/>
    <w:rsid w:val="006C3CAD"/>
    <w:rsid w:val="006C3E80"/>
    <w:rsid w:val="006D0198"/>
    <w:rsid w:val="006E0E6A"/>
    <w:rsid w:val="006E453C"/>
    <w:rsid w:val="006E4CEE"/>
    <w:rsid w:val="006F544A"/>
    <w:rsid w:val="00700625"/>
    <w:rsid w:val="007029B7"/>
    <w:rsid w:val="007040D4"/>
    <w:rsid w:val="007106DC"/>
    <w:rsid w:val="00714DF0"/>
    <w:rsid w:val="00715DD1"/>
    <w:rsid w:val="00717B99"/>
    <w:rsid w:val="00723533"/>
    <w:rsid w:val="00731DB3"/>
    <w:rsid w:val="00732BAB"/>
    <w:rsid w:val="007351B7"/>
    <w:rsid w:val="00743310"/>
    <w:rsid w:val="0074485F"/>
    <w:rsid w:val="007466E8"/>
    <w:rsid w:val="00746FED"/>
    <w:rsid w:val="00766821"/>
    <w:rsid w:val="00774629"/>
    <w:rsid w:val="00780FC9"/>
    <w:rsid w:val="00781381"/>
    <w:rsid w:val="00795709"/>
    <w:rsid w:val="007966F9"/>
    <w:rsid w:val="007A4C5D"/>
    <w:rsid w:val="007A6E1B"/>
    <w:rsid w:val="007A74CD"/>
    <w:rsid w:val="007A79E7"/>
    <w:rsid w:val="007C01A9"/>
    <w:rsid w:val="007C1182"/>
    <w:rsid w:val="007C2317"/>
    <w:rsid w:val="007D4DF8"/>
    <w:rsid w:val="007D6E89"/>
    <w:rsid w:val="007E3D27"/>
    <w:rsid w:val="007E4F40"/>
    <w:rsid w:val="007E63AC"/>
    <w:rsid w:val="007F30CE"/>
    <w:rsid w:val="007F5A30"/>
    <w:rsid w:val="007F6BFB"/>
    <w:rsid w:val="007F6E83"/>
    <w:rsid w:val="0080319E"/>
    <w:rsid w:val="00806793"/>
    <w:rsid w:val="00810EDB"/>
    <w:rsid w:val="00813F99"/>
    <w:rsid w:val="00821300"/>
    <w:rsid w:val="00821752"/>
    <w:rsid w:val="0082461B"/>
    <w:rsid w:val="008275DB"/>
    <w:rsid w:val="00827C20"/>
    <w:rsid w:val="00827E4B"/>
    <w:rsid w:val="00832423"/>
    <w:rsid w:val="00832523"/>
    <w:rsid w:val="008354C6"/>
    <w:rsid w:val="0084094F"/>
    <w:rsid w:val="008410EF"/>
    <w:rsid w:val="008444C3"/>
    <w:rsid w:val="00853785"/>
    <w:rsid w:val="008544CB"/>
    <w:rsid w:val="00857057"/>
    <w:rsid w:val="00861C7D"/>
    <w:rsid w:val="0086352B"/>
    <w:rsid w:val="008659D9"/>
    <w:rsid w:val="00865C7F"/>
    <w:rsid w:val="0086655D"/>
    <w:rsid w:val="00867306"/>
    <w:rsid w:val="00874F17"/>
    <w:rsid w:val="00874FD4"/>
    <w:rsid w:val="008853FF"/>
    <w:rsid w:val="00887FF6"/>
    <w:rsid w:val="0089118A"/>
    <w:rsid w:val="00891FA5"/>
    <w:rsid w:val="00897D00"/>
    <w:rsid w:val="008B0C60"/>
    <w:rsid w:val="008B2CA9"/>
    <w:rsid w:val="008B6CB4"/>
    <w:rsid w:val="008C412C"/>
    <w:rsid w:val="008C691B"/>
    <w:rsid w:val="008D0FBB"/>
    <w:rsid w:val="008D1162"/>
    <w:rsid w:val="008D16C9"/>
    <w:rsid w:val="008D3A62"/>
    <w:rsid w:val="008D3D74"/>
    <w:rsid w:val="008D6BAE"/>
    <w:rsid w:val="008E35D5"/>
    <w:rsid w:val="008E795A"/>
    <w:rsid w:val="008F0BE6"/>
    <w:rsid w:val="008F4BFE"/>
    <w:rsid w:val="00900116"/>
    <w:rsid w:val="009003AE"/>
    <w:rsid w:val="00900945"/>
    <w:rsid w:val="00906376"/>
    <w:rsid w:val="00907DC5"/>
    <w:rsid w:val="00907FD3"/>
    <w:rsid w:val="0091343B"/>
    <w:rsid w:val="00914B09"/>
    <w:rsid w:val="00920185"/>
    <w:rsid w:val="00922A15"/>
    <w:rsid w:val="00926A84"/>
    <w:rsid w:val="00926C3A"/>
    <w:rsid w:val="0093022A"/>
    <w:rsid w:val="009305DA"/>
    <w:rsid w:val="00935534"/>
    <w:rsid w:val="009357C8"/>
    <w:rsid w:val="00936E3C"/>
    <w:rsid w:val="00947D0B"/>
    <w:rsid w:val="00955589"/>
    <w:rsid w:val="00957977"/>
    <w:rsid w:val="00961848"/>
    <w:rsid w:val="009624F7"/>
    <w:rsid w:val="00967BB7"/>
    <w:rsid w:val="00971A8B"/>
    <w:rsid w:val="00974994"/>
    <w:rsid w:val="00975C83"/>
    <w:rsid w:val="00985F5A"/>
    <w:rsid w:val="00993DBB"/>
    <w:rsid w:val="00997E81"/>
    <w:rsid w:val="009A1425"/>
    <w:rsid w:val="009A1CEA"/>
    <w:rsid w:val="009A2401"/>
    <w:rsid w:val="009A45A2"/>
    <w:rsid w:val="009A6C76"/>
    <w:rsid w:val="009B319C"/>
    <w:rsid w:val="009B4974"/>
    <w:rsid w:val="009C031D"/>
    <w:rsid w:val="009C1AFC"/>
    <w:rsid w:val="009C7028"/>
    <w:rsid w:val="009D347D"/>
    <w:rsid w:val="009D445B"/>
    <w:rsid w:val="009D6320"/>
    <w:rsid w:val="009D6747"/>
    <w:rsid w:val="009E1137"/>
    <w:rsid w:val="009E205F"/>
    <w:rsid w:val="009E51D9"/>
    <w:rsid w:val="009F0D36"/>
    <w:rsid w:val="009F1E3C"/>
    <w:rsid w:val="009F26B0"/>
    <w:rsid w:val="009F2C9A"/>
    <w:rsid w:val="009F3EC2"/>
    <w:rsid w:val="00A04054"/>
    <w:rsid w:val="00A0519B"/>
    <w:rsid w:val="00A12AF7"/>
    <w:rsid w:val="00A163B8"/>
    <w:rsid w:val="00A16BCD"/>
    <w:rsid w:val="00A2079B"/>
    <w:rsid w:val="00A218EB"/>
    <w:rsid w:val="00A22F95"/>
    <w:rsid w:val="00A25F7E"/>
    <w:rsid w:val="00A2724B"/>
    <w:rsid w:val="00A307CF"/>
    <w:rsid w:val="00A32BAE"/>
    <w:rsid w:val="00A35F90"/>
    <w:rsid w:val="00A36341"/>
    <w:rsid w:val="00A36852"/>
    <w:rsid w:val="00A40286"/>
    <w:rsid w:val="00A409AF"/>
    <w:rsid w:val="00A41622"/>
    <w:rsid w:val="00A42C0E"/>
    <w:rsid w:val="00A42F30"/>
    <w:rsid w:val="00A472E0"/>
    <w:rsid w:val="00A5084D"/>
    <w:rsid w:val="00A51C24"/>
    <w:rsid w:val="00A57713"/>
    <w:rsid w:val="00A628E9"/>
    <w:rsid w:val="00A63100"/>
    <w:rsid w:val="00A71758"/>
    <w:rsid w:val="00A74F78"/>
    <w:rsid w:val="00A7788E"/>
    <w:rsid w:val="00A8415C"/>
    <w:rsid w:val="00A84592"/>
    <w:rsid w:val="00A86C3C"/>
    <w:rsid w:val="00A86FF8"/>
    <w:rsid w:val="00A87238"/>
    <w:rsid w:val="00A964CD"/>
    <w:rsid w:val="00AA2019"/>
    <w:rsid w:val="00AA2EF7"/>
    <w:rsid w:val="00AA3263"/>
    <w:rsid w:val="00AA6EB1"/>
    <w:rsid w:val="00AA7496"/>
    <w:rsid w:val="00AB2C54"/>
    <w:rsid w:val="00AB3B0A"/>
    <w:rsid w:val="00AB5977"/>
    <w:rsid w:val="00AB605C"/>
    <w:rsid w:val="00AC4325"/>
    <w:rsid w:val="00AC7BD6"/>
    <w:rsid w:val="00AD0372"/>
    <w:rsid w:val="00AD259D"/>
    <w:rsid w:val="00AD31EF"/>
    <w:rsid w:val="00AD5300"/>
    <w:rsid w:val="00AE033F"/>
    <w:rsid w:val="00AE2545"/>
    <w:rsid w:val="00AE71E0"/>
    <w:rsid w:val="00AF583C"/>
    <w:rsid w:val="00AF5BA8"/>
    <w:rsid w:val="00AF63CE"/>
    <w:rsid w:val="00B01303"/>
    <w:rsid w:val="00B10D9C"/>
    <w:rsid w:val="00B11658"/>
    <w:rsid w:val="00B17729"/>
    <w:rsid w:val="00B222D8"/>
    <w:rsid w:val="00B24C12"/>
    <w:rsid w:val="00B3268B"/>
    <w:rsid w:val="00B33653"/>
    <w:rsid w:val="00B33F4B"/>
    <w:rsid w:val="00B33F75"/>
    <w:rsid w:val="00B34793"/>
    <w:rsid w:val="00B37D45"/>
    <w:rsid w:val="00B45AEF"/>
    <w:rsid w:val="00B50E83"/>
    <w:rsid w:val="00B51DBF"/>
    <w:rsid w:val="00B636B7"/>
    <w:rsid w:val="00B72319"/>
    <w:rsid w:val="00B81B5C"/>
    <w:rsid w:val="00B8778A"/>
    <w:rsid w:val="00B93B92"/>
    <w:rsid w:val="00B94D64"/>
    <w:rsid w:val="00B95860"/>
    <w:rsid w:val="00BA680C"/>
    <w:rsid w:val="00BB0600"/>
    <w:rsid w:val="00BB328C"/>
    <w:rsid w:val="00BB3F1D"/>
    <w:rsid w:val="00BC21F3"/>
    <w:rsid w:val="00BC366B"/>
    <w:rsid w:val="00BC6F80"/>
    <w:rsid w:val="00BD1542"/>
    <w:rsid w:val="00BD2310"/>
    <w:rsid w:val="00BD2DAF"/>
    <w:rsid w:val="00BD4AAF"/>
    <w:rsid w:val="00BE1AE2"/>
    <w:rsid w:val="00BE4D7C"/>
    <w:rsid w:val="00BE7030"/>
    <w:rsid w:val="00BF7EDB"/>
    <w:rsid w:val="00C02C15"/>
    <w:rsid w:val="00C03065"/>
    <w:rsid w:val="00C046CD"/>
    <w:rsid w:val="00C072D0"/>
    <w:rsid w:val="00C124EE"/>
    <w:rsid w:val="00C1506F"/>
    <w:rsid w:val="00C20818"/>
    <w:rsid w:val="00C2234B"/>
    <w:rsid w:val="00C24F3D"/>
    <w:rsid w:val="00C25261"/>
    <w:rsid w:val="00C26F0E"/>
    <w:rsid w:val="00C30DA4"/>
    <w:rsid w:val="00C34DFD"/>
    <w:rsid w:val="00C37B2F"/>
    <w:rsid w:val="00C43770"/>
    <w:rsid w:val="00C44402"/>
    <w:rsid w:val="00C4664C"/>
    <w:rsid w:val="00C4763B"/>
    <w:rsid w:val="00C52ABE"/>
    <w:rsid w:val="00C53A22"/>
    <w:rsid w:val="00C550DB"/>
    <w:rsid w:val="00C57DFC"/>
    <w:rsid w:val="00C64A14"/>
    <w:rsid w:val="00C65F16"/>
    <w:rsid w:val="00C66B6A"/>
    <w:rsid w:val="00C7199E"/>
    <w:rsid w:val="00C72561"/>
    <w:rsid w:val="00C72B4E"/>
    <w:rsid w:val="00C77461"/>
    <w:rsid w:val="00C83256"/>
    <w:rsid w:val="00C86355"/>
    <w:rsid w:val="00C91D6C"/>
    <w:rsid w:val="00C93355"/>
    <w:rsid w:val="00C96234"/>
    <w:rsid w:val="00CA6D03"/>
    <w:rsid w:val="00CB20B1"/>
    <w:rsid w:val="00CB2D28"/>
    <w:rsid w:val="00CC2603"/>
    <w:rsid w:val="00CC289E"/>
    <w:rsid w:val="00CC7F69"/>
    <w:rsid w:val="00CD2EF9"/>
    <w:rsid w:val="00CD6453"/>
    <w:rsid w:val="00CE019E"/>
    <w:rsid w:val="00CE0FD3"/>
    <w:rsid w:val="00CE5F9C"/>
    <w:rsid w:val="00CF3E1B"/>
    <w:rsid w:val="00CF7F8A"/>
    <w:rsid w:val="00D01CD8"/>
    <w:rsid w:val="00D129B8"/>
    <w:rsid w:val="00D2341A"/>
    <w:rsid w:val="00D25355"/>
    <w:rsid w:val="00D25733"/>
    <w:rsid w:val="00D2698F"/>
    <w:rsid w:val="00D27676"/>
    <w:rsid w:val="00D33B23"/>
    <w:rsid w:val="00D33C43"/>
    <w:rsid w:val="00D36237"/>
    <w:rsid w:val="00D3720F"/>
    <w:rsid w:val="00D42AD6"/>
    <w:rsid w:val="00D51FAE"/>
    <w:rsid w:val="00D531BA"/>
    <w:rsid w:val="00D54B4D"/>
    <w:rsid w:val="00D56BE8"/>
    <w:rsid w:val="00D64478"/>
    <w:rsid w:val="00D675A5"/>
    <w:rsid w:val="00D70524"/>
    <w:rsid w:val="00D708E2"/>
    <w:rsid w:val="00D73732"/>
    <w:rsid w:val="00D73CE1"/>
    <w:rsid w:val="00D7696E"/>
    <w:rsid w:val="00D81DFD"/>
    <w:rsid w:val="00D82FBB"/>
    <w:rsid w:val="00D91222"/>
    <w:rsid w:val="00D93924"/>
    <w:rsid w:val="00D96C55"/>
    <w:rsid w:val="00DA05F8"/>
    <w:rsid w:val="00DA2835"/>
    <w:rsid w:val="00DA3930"/>
    <w:rsid w:val="00DB10B9"/>
    <w:rsid w:val="00DB41F2"/>
    <w:rsid w:val="00DB453A"/>
    <w:rsid w:val="00DC0CC7"/>
    <w:rsid w:val="00DC7C82"/>
    <w:rsid w:val="00DD0FDA"/>
    <w:rsid w:val="00DD64E0"/>
    <w:rsid w:val="00DE0853"/>
    <w:rsid w:val="00DE197B"/>
    <w:rsid w:val="00DE3FA2"/>
    <w:rsid w:val="00DF1190"/>
    <w:rsid w:val="00E00BB4"/>
    <w:rsid w:val="00E05659"/>
    <w:rsid w:val="00E06564"/>
    <w:rsid w:val="00E12A6D"/>
    <w:rsid w:val="00E24F28"/>
    <w:rsid w:val="00E25858"/>
    <w:rsid w:val="00E30053"/>
    <w:rsid w:val="00E309C6"/>
    <w:rsid w:val="00E327A5"/>
    <w:rsid w:val="00E36F29"/>
    <w:rsid w:val="00E37781"/>
    <w:rsid w:val="00E4114A"/>
    <w:rsid w:val="00E44928"/>
    <w:rsid w:val="00E50550"/>
    <w:rsid w:val="00E51CFC"/>
    <w:rsid w:val="00E60CF4"/>
    <w:rsid w:val="00E62DE5"/>
    <w:rsid w:val="00E65CD1"/>
    <w:rsid w:val="00E66C6A"/>
    <w:rsid w:val="00E66F5F"/>
    <w:rsid w:val="00E71F78"/>
    <w:rsid w:val="00E75AB2"/>
    <w:rsid w:val="00E773F1"/>
    <w:rsid w:val="00E85E5E"/>
    <w:rsid w:val="00E87F51"/>
    <w:rsid w:val="00E91680"/>
    <w:rsid w:val="00E91C5E"/>
    <w:rsid w:val="00E92ED9"/>
    <w:rsid w:val="00E93B8A"/>
    <w:rsid w:val="00EA59F5"/>
    <w:rsid w:val="00EB040D"/>
    <w:rsid w:val="00EB24C8"/>
    <w:rsid w:val="00EB414F"/>
    <w:rsid w:val="00EB4B52"/>
    <w:rsid w:val="00EB6A35"/>
    <w:rsid w:val="00EB71A6"/>
    <w:rsid w:val="00EC1CFB"/>
    <w:rsid w:val="00EC5100"/>
    <w:rsid w:val="00EC6E48"/>
    <w:rsid w:val="00ED16E7"/>
    <w:rsid w:val="00EE11E0"/>
    <w:rsid w:val="00EE140A"/>
    <w:rsid w:val="00EE177B"/>
    <w:rsid w:val="00EE664E"/>
    <w:rsid w:val="00EF000E"/>
    <w:rsid w:val="00EF30F1"/>
    <w:rsid w:val="00EF4677"/>
    <w:rsid w:val="00F022A4"/>
    <w:rsid w:val="00F02D6B"/>
    <w:rsid w:val="00F0663E"/>
    <w:rsid w:val="00F06C59"/>
    <w:rsid w:val="00F07271"/>
    <w:rsid w:val="00F07702"/>
    <w:rsid w:val="00F1307D"/>
    <w:rsid w:val="00F15E7B"/>
    <w:rsid w:val="00F23E1D"/>
    <w:rsid w:val="00F256BF"/>
    <w:rsid w:val="00F26454"/>
    <w:rsid w:val="00F3291F"/>
    <w:rsid w:val="00F40992"/>
    <w:rsid w:val="00F45501"/>
    <w:rsid w:val="00F46920"/>
    <w:rsid w:val="00F51ACC"/>
    <w:rsid w:val="00F7218A"/>
    <w:rsid w:val="00F76A8A"/>
    <w:rsid w:val="00F80537"/>
    <w:rsid w:val="00F86575"/>
    <w:rsid w:val="00F8733D"/>
    <w:rsid w:val="00F87BCE"/>
    <w:rsid w:val="00F927B1"/>
    <w:rsid w:val="00F938B2"/>
    <w:rsid w:val="00F95CE9"/>
    <w:rsid w:val="00FA3823"/>
    <w:rsid w:val="00FA561D"/>
    <w:rsid w:val="00FA5799"/>
    <w:rsid w:val="00FA62E0"/>
    <w:rsid w:val="00FB176F"/>
    <w:rsid w:val="00FB4B42"/>
    <w:rsid w:val="00FC42C6"/>
    <w:rsid w:val="00FC647A"/>
    <w:rsid w:val="00FD26CF"/>
    <w:rsid w:val="00FD58BA"/>
    <w:rsid w:val="00FD6136"/>
    <w:rsid w:val="00FD7643"/>
    <w:rsid w:val="00FE1BA5"/>
    <w:rsid w:val="00FE1EF6"/>
    <w:rsid w:val="00FE4BCD"/>
    <w:rsid w:val="00FE55C1"/>
    <w:rsid w:val="00FE6037"/>
    <w:rsid w:val="00FE6C93"/>
    <w:rsid w:val="00FF23CD"/>
    <w:rsid w:val="00FF3AF4"/>
    <w:rsid w:val="00FF49B5"/>
    <w:rsid w:val="348EE9D2"/>
    <w:rsid w:val="47274C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11904"/>
  <w15:chartTrackingRefBased/>
  <w15:docId w15:val="{26E03CB5-26DA-4E9D-800D-CBC64BD6D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B3268B"/>
    <w:pPr>
      <w:keepNext/>
      <w:jc w:val="center"/>
      <w:outlineLvl w:val="0"/>
    </w:pPr>
    <w:rPr>
      <w:rFonts w:ascii="Tahoma" w:hAnsi="Tahoma"/>
      <w:u w:val="single"/>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58DE"/>
    <w:rPr>
      <w:rFonts w:ascii="Tahoma" w:hAnsi="Tahoma"/>
      <w:sz w:val="16"/>
      <w:szCs w:val="16"/>
      <w:lang w:eastAsia="x-none"/>
    </w:rPr>
  </w:style>
  <w:style w:type="paragraph" w:styleId="Header">
    <w:name w:val="header"/>
    <w:basedOn w:val="Normal"/>
    <w:link w:val="HeaderChar"/>
    <w:uiPriority w:val="99"/>
    <w:pPr>
      <w:tabs>
        <w:tab w:val="center" w:pos="4320"/>
        <w:tab w:val="right" w:pos="8640"/>
      </w:tabs>
    </w:pPr>
    <w:rPr>
      <w:lang w:eastAsia="x-none"/>
    </w:rPr>
  </w:style>
  <w:style w:type="paragraph" w:styleId="Footer">
    <w:name w:val="footer"/>
    <w:basedOn w:val="Normal"/>
    <w:semiHidden/>
    <w:pPr>
      <w:tabs>
        <w:tab w:val="center" w:pos="4320"/>
        <w:tab w:val="right" w:pos="8640"/>
      </w:tabs>
    </w:pPr>
  </w:style>
  <w:style w:type="character" w:customStyle="1" w:styleId="BalloonTextChar">
    <w:name w:val="Balloon Text Char"/>
    <w:link w:val="BalloonText"/>
    <w:uiPriority w:val="99"/>
    <w:semiHidden/>
    <w:rsid w:val="006158DE"/>
    <w:rPr>
      <w:rFonts w:ascii="Tahoma" w:hAnsi="Tahoma" w:cs="Tahoma"/>
      <w:sz w:val="16"/>
      <w:szCs w:val="16"/>
    </w:rPr>
  </w:style>
  <w:style w:type="paragraph" w:customStyle="1" w:styleId="Default">
    <w:name w:val="Default"/>
    <w:rsid w:val="006158DE"/>
    <w:pPr>
      <w:autoSpaceDE w:val="0"/>
      <w:autoSpaceDN w:val="0"/>
      <w:adjustRightInd w:val="0"/>
    </w:pPr>
    <w:rPr>
      <w:color w:val="000000"/>
      <w:sz w:val="24"/>
      <w:szCs w:val="24"/>
      <w:lang w:eastAsia="en-US"/>
    </w:rPr>
  </w:style>
  <w:style w:type="table" w:styleId="TableGrid">
    <w:name w:val="Table Grid"/>
    <w:basedOn w:val="TableNormal"/>
    <w:uiPriority w:val="59"/>
    <w:rsid w:val="00CC2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6A7DF6"/>
    <w:rPr>
      <w:sz w:val="24"/>
      <w:szCs w:val="24"/>
    </w:rPr>
  </w:style>
  <w:style w:type="paragraph" w:styleId="Revision">
    <w:name w:val="Revision"/>
    <w:hidden/>
    <w:uiPriority w:val="99"/>
    <w:semiHidden/>
    <w:rsid w:val="00D531BA"/>
    <w:rPr>
      <w:sz w:val="24"/>
      <w:szCs w:val="24"/>
      <w:lang w:eastAsia="en-US"/>
    </w:rPr>
  </w:style>
  <w:style w:type="character" w:customStyle="1" w:styleId="Heading1Char">
    <w:name w:val="Heading 1 Char"/>
    <w:link w:val="Heading1"/>
    <w:rsid w:val="00B3268B"/>
    <w:rPr>
      <w:rFonts w:ascii="Tahoma" w:hAnsi="Tahoma" w:cs="Tahoma"/>
      <w:sz w:val="24"/>
      <w:szCs w:val="24"/>
      <w:u w:val="single"/>
    </w:rPr>
  </w:style>
  <w:style w:type="character" w:styleId="CommentReference">
    <w:name w:val="annotation reference"/>
    <w:uiPriority w:val="99"/>
    <w:semiHidden/>
    <w:unhideWhenUsed/>
    <w:rsid w:val="00CE5F9C"/>
    <w:rPr>
      <w:sz w:val="16"/>
      <w:szCs w:val="16"/>
    </w:rPr>
  </w:style>
  <w:style w:type="paragraph" w:styleId="CommentText">
    <w:name w:val="annotation text"/>
    <w:basedOn w:val="Normal"/>
    <w:link w:val="CommentTextChar"/>
    <w:uiPriority w:val="99"/>
    <w:semiHidden/>
    <w:unhideWhenUsed/>
    <w:rsid w:val="00CE5F9C"/>
    <w:rPr>
      <w:sz w:val="20"/>
      <w:szCs w:val="20"/>
    </w:rPr>
  </w:style>
  <w:style w:type="character" w:customStyle="1" w:styleId="CommentTextChar">
    <w:name w:val="Comment Text Char"/>
    <w:basedOn w:val="DefaultParagraphFont"/>
    <w:link w:val="CommentText"/>
    <w:uiPriority w:val="99"/>
    <w:semiHidden/>
    <w:rsid w:val="00CE5F9C"/>
  </w:style>
  <w:style w:type="paragraph" w:styleId="CommentSubject">
    <w:name w:val="annotation subject"/>
    <w:basedOn w:val="CommentText"/>
    <w:next w:val="CommentText"/>
    <w:link w:val="CommentSubjectChar"/>
    <w:uiPriority w:val="99"/>
    <w:semiHidden/>
    <w:unhideWhenUsed/>
    <w:rsid w:val="00CE5F9C"/>
    <w:rPr>
      <w:b/>
      <w:bCs/>
      <w:lang w:eastAsia="x-none"/>
    </w:rPr>
  </w:style>
  <w:style w:type="character" w:customStyle="1" w:styleId="CommentSubjectChar">
    <w:name w:val="Comment Subject Char"/>
    <w:link w:val="CommentSubject"/>
    <w:uiPriority w:val="99"/>
    <w:semiHidden/>
    <w:rsid w:val="00CE5F9C"/>
    <w:rPr>
      <w:b/>
      <w:bCs/>
    </w:rPr>
  </w:style>
  <w:style w:type="character" w:styleId="Hyperlink">
    <w:name w:val="Hyperlink"/>
    <w:uiPriority w:val="99"/>
    <w:rsid w:val="00900945"/>
    <w:rPr>
      <w:color w:val="0000FF"/>
      <w:u w:val="single"/>
    </w:rPr>
  </w:style>
  <w:style w:type="character" w:styleId="FollowedHyperlink">
    <w:name w:val="FollowedHyperlink"/>
    <w:basedOn w:val="DefaultParagraphFont"/>
    <w:uiPriority w:val="99"/>
    <w:semiHidden/>
    <w:unhideWhenUsed/>
    <w:rsid w:val="009009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435520">
      <w:bodyDiv w:val="1"/>
      <w:marLeft w:val="0"/>
      <w:marRight w:val="0"/>
      <w:marTop w:val="0"/>
      <w:marBottom w:val="0"/>
      <w:divBdr>
        <w:top w:val="none" w:sz="0" w:space="0" w:color="auto"/>
        <w:left w:val="none" w:sz="0" w:space="0" w:color="auto"/>
        <w:bottom w:val="none" w:sz="0" w:space="0" w:color="auto"/>
        <w:right w:val="none" w:sz="0" w:space="0" w:color="auto"/>
      </w:divBdr>
    </w:div>
    <w:div w:id="1692493987">
      <w:bodyDiv w:val="1"/>
      <w:marLeft w:val="0"/>
      <w:marRight w:val="0"/>
      <w:marTop w:val="0"/>
      <w:marBottom w:val="0"/>
      <w:divBdr>
        <w:top w:val="none" w:sz="0" w:space="0" w:color="auto"/>
        <w:left w:val="none" w:sz="0" w:space="0" w:color="auto"/>
        <w:bottom w:val="none" w:sz="0" w:space="0" w:color="auto"/>
        <w:right w:val="none" w:sz="0" w:space="0" w:color="auto"/>
      </w:divBdr>
    </w:div>
    <w:div w:id="1701130661">
      <w:bodyDiv w:val="1"/>
      <w:marLeft w:val="0"/>
      <w:marRight w:val="0"/>
      <w:marTop w:val="0"/>
      <w:marBottom w:val="0"/>
      <w:divBdr>
        <w:top w:val="none" w:sz="0" w:space="0" w:color="auto"/>
        <w:left w:val="none" w:sz="0" w:space="0" w:color="auto"/>
        <w:bottom w:val="none" w:sz="0" w:space="0" w:color="auto"/>
        <w:right w:val="none" w:sz="0" w:space="0" w:color="auto"/>
      </w:divBdr>
    </w:div>
    <w:div w:id="1975871783">
      <w:bodyDiv w:val="1"/>
      <w:marLeft w:val="0"/>
      <w:marRight w:val="0"/>
      <w:marTop w:val="0"/>
      <w:marBottom w:val="0"/>
      <w:divBdr>
        <w:top w:val="none" w:sz="0" w:space="0" w:color="auto"/>
        <w:left w:val="none" w:sz="0" w:space="0" w:color="auto"/>
        <w:bottom w:val="none" w:sz="0" w:space="0" w:color="auto"/>
        <w:right w:val="none" w:sz="0" w:space="0" w:color="auto"/>
      </w:divBdr>
    </w:div>
    <w:div w:id="2092071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73A90DB4E298DF48979A6FA7847D33A2" ma:contentTypeVersion="21" ma:contentTypeDescription="Create a new document." ma:contentTypeScope="" ma:versionID="4a79fc4116cf3721f0ae24334a668b69">
  <xsd:schema xmlns:xsd="http://www.w3.org/2001/XMLSchema" xmlns:xs="http://www.w3.org/2001/XMLSchema" xmlns:p="http://schemas.microsoft.com/office/2006/metadata/properties" xmlns:ns2="769612c4-c021-4b5c-a664-ed7cb5476d04" xmlns:ns3="26d81215-cfa5-4b41-94b0-2827e70eb11a" targetNamespace="http://schemas.microsoft.com/office/2006/metadata/properties" ma:root="true" ma:fieldsID="ddc02c8745e8b875dc19669d99904f8e" ns2:_="" ns3:_="">
    <xsd:import namespace="769612c4-c021-4b5c-a664-ed7cb5476d04"/>
    <xsd:import namespace="26d81215-cfa5-4b41-94b0-2827e70eb1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Createdby" minOccurs="0"/>
                <xsd:element ref="ns2:MediaLengthInSeconds" minOccurs="0"/>
                <xsd:element ref="ns2:AP" minOccurs="0"/>
                <xsd:element ref="ns2:A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612c4-c021-4b5c-a664-ed7cb5476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Createdby" ma:index="20"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AP" ma:index="22" nillable="true" ma:displayName="AP" ma:default="0" ma:description="Bill payable Entered" ma:format="Dropdown" ma:internalName="AP">
      <xsd:simpleType>
        <xsd:restriction base="dms:Boolean"/>
      </xsd:simpleType>
    </xsd:element>
    <xsd:element name="AR" ma:index="23" nillable="true" ma:displayName="AJ" ma:default="0" ma:description="Done by Amberlyn" ma:format="Dropdown" ma:internalName="AR">
      <xsd:simpleType>
        <xsd:restriction base="dms:Boolea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54c2853-4744-429a-8121-6637ed8683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d81215-cfa5-4b41-94b0-2827e70eb1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8ad07a7-c10a-4af3-bdd2-eb26ad6e8241}" ma:internalName="TaxCatchAll" ma:showField="CatchAllData" ma:web="26d81215-cfa5-4b41-94b0-2827e70eb1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reatedby xmlns="769612c4-c021-4b5c-a664-ed7cb5476d04">
      <UserInfo>
        <DisplayName/>
        <AccountId xsi:nil="true"/>
        <AccountType/>
      </UserInfo>
    </Createdby>
    <SharedWithUsers xmlns="26d81215-cfa5-4b41-94b0-2827e70eb11a">
      <UserInfo>
        <DisplayName/>
        <AccountId xsi:nil="true"/>
        <AccountType/>
      </UserInfo>
    </SharedWithUsers>
    <AP xmlns="769612c4-c021-4b5c-a664-ed7cb5476d04">false</AP>
    <AR xmlns="769612c4-c021-4b5c-a664-ed7cb5476d04">false</AR>
    <lcf76f155ced4ddcb4097134ff3c332f xmlns="769612c4-c021-4b5c-a664-ed7cb5476d04">
      <Terms xmlns="http://schemas.microsoft.com/office/infopath/2007/PartnerControls"/>
    </lcf76f155ced4ddcb4097134ff3c332f>
    <TaxCatchAll xmlns="26d81215-cfa5-4b41-94b0-2827e70eb11a"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5C07C6-1563-43F0-B344-899386B7646D}">
  <ds:schemaRefs>
    <ds:schemaRef ds:uri="http://schemas.openxmlformats.org/officeDocument/2006/bibliography"/>
  </ds:schemaRefs>
</ds:datastoreItem>
</file>

<file path=customXml/itemProps2.xml><?xml version="1.0" encoding="utf-8"?>
<ds:datastoreItem xmlns:ds="http://schemas.openxmlformats.org/officeDocument/2006/customXml" ds:itemID="{5CFF9E00-8E4B-4723-BE20-E6B270506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612c4-c021-4b5c-a664-ed7cb5476d04"/>
    <ds:schemaRef ds:uri="26d81215-cfa5-4b41-94b0-2827e70eb1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D95A30-2C6F-476D-B8A0-730EDC4A30EF}">
  <ds:schemaRefs>
    <ds:schemaRef ds:uri="http://schemas.microsoft.com/office/2006/metadata/properties"/>
    <ds:schemaRef ds:uri="http://schemas.microsoft.com/office/infopath/2007/PartnerControls"/>
    <ds:schemaRef ds:uri="769612c4-c021-4b5c-a664-ed7cb5476d04"/>
    <ds:schemaRef ds:uri="26d81215-cfa5-4b41-94b0-2827e70eb11a"/>
  </ds:schemaRefs>
</ds:datastoreItem>
</file>

<file path=customXml/itemProps4.xml><?xml version="1.0" encoding="utf-8"?>
<ds:datastoreItem xmlns:ds="http://schemas.openxmlformats.org/officeDocument/2006/customXml" ds:itemID="{2C821CD4-C086-4207-89B7-E99A994903F6}">
  <ds:schemaRefs>
    <ds:schemaRef ds:uri="http://schemas.microsoft.com/office/2006/metadata/longProperties"/>
  </ds:schemaRefs>
</ds:datastoreItem>
</file>

<file path=customXml/itemProps5.xml><?xml version="1.0" encoding="utf-8"?>
<ds:datastoreItem xmlns:ds="http://schemas.openxmlformats.org/officeDocument/2006/customXml" ds:itemID="{2A69A2A4-F290-462F-877B-0782F188A8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2855</Words>
  <Characters>16280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FOG</Company>
  <LinksUpToDate>false</LinksUpToDate>
  <CharactersWithSpaces>19097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FOG</dc:creator>
  <cp:keywords/>
  <cp:lastModifiedBy>Ricardo Areingdale - QCS</cp:lastModifiedBy>
  <cp:revision>3</cp:revision>
  <cp:lastPrinted>2020-02-27T21:07:00Z</cp:lastPrinted>
  <dcterms:created xsi:type="dcterms:W3CDTF">2023-01-17T18:48:00Z</dcterms:created>
  <dcterms:modified xsi:type="dcterms:W3CDTF">2023-01-17T18:49:00Z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reatedby">
    <vt:lpwstr/>
  </property>
  <property fmtid="{D5CDD505-2E9C-101B-9397-08002B2CF9AE}" pid="4" name="ContentTypeId">
    <vt:lpwstr>0x01010073A90DB4E298DF48979A6FA7847D33A2</vt:lpwstr>
  </property>
</Properties>
</file>