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CF3C0" w14:textId="77777777" w:rsidR="009B4F50" w:rsidRPr="00E1730D" w:rsidRDefault="00446BB0" w:rsidP="00540195">
      <w:pPr>
        <w:spacing w:after="120"/>
        <w:jc w:val="center"/>
        <w:rPr>
          <w:rFonts w:ascii="Arial" w:hAnsi="Arial" w:cs="Arial"/>
        </w:rPr>
      </w:pPr>
      <w:r w:rsidRPr="00E1730D">
        <w:rPr>
          <w:rFonts w:ascii="Arial" w:hAnsi="Arial" w:cs="Arial"/>
          <w:b/>
          <w:color w:val="115E67"/>
          <w:sz w:val="48"/>
        </w:rPr>
        <w:t>Organic Livestock Tip Sheet</w:t>
      </w:r>
    </w:p>
    <w:p w14:paraId="43AD7738" w14:textId="77777777" w:rsidR="00CD358F" w:rsidRPr="006054C1" w:rsidRDefault="00CD358F" w:rsidP="00CD358F">
      <w:pPr>
        <w:spacing w:after="120" w:line="216" w:lineRule="auto"/>
        <w:ind w:hanging="14"/>
        <w:rPr>
          <w:rFonts w:asciiTheme="minorHAnsi" w:hAnsiTheme="minorHAnsi"/>
          <w:szCs w:val="22"/>
        </w:rPr>
      </w:pPr>
      <w:r w:rsidRPr="00CE2024">
        <w:rPr>
          <w:rFonts w:asciiTheme="minorHAnsi" w:hAnsiTheme="minorHAnsi"/>
          <w:b/>
          <w:bCs/>
          <w:szCs w:val="22"/>
        </w:rPr>
        <w:t>New to organic certification?</w:t>
      </w:r>
      <w:r w:rsidRPr="006054C1">
        <w:rPr>
          <w:rFonts w:asciiTheme="minorHAnsi" w:hAnsiTheme="minorHAnsi"/>
          <w:szCs w:val="22"/>
        </w:rPr>
        <w:t xml:space="preserve"> This tip sheet will guide you through some of the relevant regulations for organic </w:t>
      </w:r>
      <w:r>
        <w:rPr>
          <w:rFonts w:asciiTheme="minorHAnsi" w:hAnsiTheme="minorHAnsi"/>
          <w:szCs w:val="22"/>
        </w:rPr>
        <w:t>growers</w:t>
      </w:r>
      <w:r w:rsidRPr="006054C1">
        <w:rPr>
          <w:rFonts w:asciiTheme="minorHAnsi" w:hAnsiTheme="minorHAnsi"/>
          <w:szCs w:val="22"/>
        </w:rPr>
        <w:t xml:space="preserve"> and help orient you to the regulatory framework.</w:t>
      </w:r>
    </w:p>
    <w:p w14:paraId="70C37A27" w14:textId="77777777" w:rsidR="00CD358F" w:rsidRPr="006054C1" w:rsidRDefault="00CD358F" w:rsidP="00CD358F">
      <w:pPr>
        <w:spacing w:after="120" w:line="216" w:lineRule="auto"/>
        <w:ind w:hanging="14"/>
        <w:rPr>
          <w:rFonts w:asciiTheme="minorHAnsi" w:hAnsiTheme="minorHAnsi"/>
          <w:szCs w:val="22"/>
        </w:rPr>
      </w:pPr>
      <w:r w:rsidRPr="006054C1">
        <w:rPr>
          <w:rFonts w:asciiTheme="minorHAnsi" w:hAnsiTheme="minorHAnsi"/>
          <w:szCs w:val="22"/>
        </w:rPr>
        <w:t xml:space="preserve">In order to be certified as an organic </w:t>
      </w:r>
      <w:r>
        <w:rPr>
          <w:rFonts w:asciiTheme="minorHAnsi" w:hAnsiTheme="minorHAnsi"/>
          <w:szCs w:val="22"/>
        </w:rPr>
        <w:t>grower</w:t>
      </w:r>
      <w:r w:rsidRPr="006054C1">
        <w:rPr>
          <w:rFonts w:asciiTheme="minorHAnsi" w:hAnsiTheme="minorHAnsi"/>
          <w:szCs w:val="22"/>
        </w:rPr>
        <w:t xml:space="preserve">, you must comply with the regulations established in the National Organic Program (NOP) standards, which are codified in 7 CFR Part 205. The standards, which are summarized below, were adopted by the USDA to implement the Organic Food Production Act of 1990. You can find the full text of the National Organic Program regulations online: </w:t>
      </w:r>
      <w:hyperlink r:id="rId10">
        <w:r w:rsidRPr="006054C1">
          <w:rPr>
            <w:rFonts w:asciiTheme="minorHAnsi" w:hAnsiTheme="minorHAnsi"/>
            <w:color w:val="1A62FF"/>
            <w:szCs w:val="22"/>
            <w:u w:val="single" w:color="1A62FF"/>
          </w:rPr>
          <w:t>eCFR 7 Part 205</w:t>
        </w:r>
      </w:hyperlink>
      <w:r w:rsidRPr="006054C1">
        <w:rPr>
          <w:rFonts w:asciiTheme="minorHAnsi" w:hAnsiTheme="minorHAnsi"/>
          <w:szCs w:val="22"/>
        </w:rPr>
        <w:t>.</w:t>
      </w:r>
    </w:p>
    <w:p w14:paraId="65FE72AB" w14:textId="77777777" w:rsidR="009B4F50" w:rsidRDefault="00446BB0">
      <w:pPr>
        <w:spacing w:after="50" w:line="216" w:lineRule="auto"/>
        <w:ind w:left="-5" w:hanging="10"/>
        <w:jc w:val="both"/>
        <w:rPr>
          <w:rFonts w:asciiTheme="minorHAnsi" w:hAnsiTheme="minorHAnsi"/>
        </w:rPr>
      </w:pPr>
      <w:r w:rsidRPr="007B424C">
        <w:rPr>
          <w:rFonts w:asciiTheme="minorHAnsi" w:hAnsiTheme="minorHAnsi"/>
        </w:rPr>
        <w:t>Additional Resources:</w:t>
      </w:r>
    </w:p>
    <w:p w14:paraId="6611A44A" w14:textId="1869BA18" w:rsidR="00E1730D" w:rsidRDefault="00E1730D" w:rsidP="00E1730D">
      <w:pPr>
        <w:pStyle w:val="ListParagraph"/>
        <w:numPr>
          <w:ilvl w:val="0"/>
          <w:numId w:val="2"/>
        </w:numPr>
        <w:spacing w:after="50" w:line="216" w:lineRule="auto"/>
        <w:jc w:val="both"/>
        <w:rPr>
          <w:rFonts w:asciiTheme="minorHAnsi" w:hAnsiTheme="minorHAnsi"/>
        </w:rPr>
      </w:pPr>
      <w:hyperlink r:id="rId11" w:history="1">
        <w:r w:rsidRPr="00E1730D">
          <w:rPr>
            <w:rStyle w:val="Hyperlink"/>
            <w:rFonts w:asciiTheme="minorHAnsi" w:hAnsiTheme="minorHAnsi"/>
          </w:rPr>
          <w:t>National Organic Program Handbook</w:t>
        </w:r>
      </w:hyperlink>
    </w:p>
    <w:p w14:paraId="2D520C2D" w14:textId="3304322B" w:rsidR="009B4F50" w:rsidRDefault="00E1730D" w:rsidP="00E1730D">
      <w:pPr>
        <w:pStyle w:val="ListParagraph"/>
        <w:numPr>
          <w:ilvl w:val="0"/>
          <w:numId w:val="2"/>
        </w:numPr>
        <w:spacing w:after="50" w:line="216" w:lineRule="auto"/>
        <w:jc w:val="both"/>
        <w:rPr>
          <w:rFonts w:asciiTheme="minorHAnsi" w:hAnsiTheme="minorHAnsi"/>
        </w:rPr>
      </w:pPr>
      <w:hyperlink r:id="rId12" w:history="1">
        <w:r w:rsidRPr="00E1730D">
          <w:rPr>
            <w:rStyle w:val="Hyperlink"/>
            <w:rFonts w:asciiTheme="minorHAnsi" w:hAnsiTheme="minorHAnsi"/>
          </w:rPr>
          <w:t>NOP Certification Standards Manual</w:t>
        </w:r>
      </w:hyperlink>
    </w:p>
    <w:p w14:paraId="7A0E45E2" w14:textId="77777777" w:rsidR="003C3EF9" w:rsidRPr="00E1730D" w:rsidRDefault="003C3EF9" w:rsidP="003C3EF9">
      <w:pPr>
        <w:pStyle w:val="ListParagraph"/>
        <w:spacing w:after="50" w:line="216" w:lineRule="auto"/>
        <w:ind w:left="705"/>
        <w:jc w:val="both"/>
        <w:rPr>
          <w:rFonts w:asciiTheme="minorHAnsi" w:hAnsiTheme="minorHAnsi"/>
        </w:rPr>
      </w:pPr>
    </w:p>
    <w:p w14:paraId="7F58254D" w14:textId="7AB29226" w:rsidR="008A6364" w:rsidRPr="007B424C" w:rsidRDefault="008A6364" w:rsidP="008A6364">
      <w:pPr>
        <w:spacing w:after="237"/>
        <w:ind w:left="135"/>
        <w:jc w:val="center"/>
        <w:rPr>
          <w:rFonts w:asciiTheme="minorHAnsi" w:hAnsiTheme="minorHAnsi"/>
          <w:b/>
          <w:bCs/>
          <w:color w:val="124F1A" w:themeColor="accent3" w:themeShade="BF"/>
          <w:sz w:val="34"/>
          <w:szCs w:val="34"/>
        </w:rPr>
      </w:pPr>
      <w:r w:rsidRPr="007B424C">
        <w:rPr>
          <w:rFonts w:asciiTheme="minorHAnsi" w:hAnsiTheme="minorHAnsi"/>
          <w:b/>
          <w:bCs/>
          <w:color w:val="124F1A" w:themeColor="accent3" w:themeShade="BF"/>
          <w:sz w:val="34"/>
          <w:szCs w:val="34"/>
        </w:rPr>
        <w:t>Important National Organic Program (NOP) Regulations</w:t>
      </w:r>
    </w:p>
    <w:tbl>
      <w:tblPr>
        <w:tblStyle w:val="TableGrid0"/>
        <w:tblW w:w="0" w:type="auto"/>
        <w:jc w:val="center"/>
        <w:tblLook w:val="04A0" w:firstRow="1" w:lastRow="0" w:firstColumn="1" w:lastColumn="0" w:noHBand="0" w:noVBand="1"/>
      </w:tblPr>
      <w:tblGrid>
        <w:gridCol w:w="2505"/>
        <w:gridCol w:w="7214"/>
      </w:tblGrid>
      <w:tr w:rsidR="008A6364" w:rsidRPr="007B424C" w14:paraId="2EC52249" w14:textId="77777777" w:rsidTr="003C3EF9">
        <w:trPr>
          <w:cantSplit/>
          <w:trHeight w:val="415"/>
          <w:tblHeader/>
          <w:jc w:val="center"/>
        </w:trPr>
        <w:tc>
          <w:tcPr>
            <w:tcW w:w="2505" w:type="dxa"/>
            <w:shd w:val="clear" w:color="auto" w:fill="B3E5A1" w:themeFill="accent6" w:themeFillTint="66"/>
            <w:vAlign w:val="center"/>
          </w:tcPr>
          <w:p w14:paraId="49811376" w14:textId="6B317869" w:rsidR="008A6364" w:rsidRPr="00F42D83" w:rsidRDefault="008A6364" w:rsidP="00F42D83">
            <w:pPr>
              <w:jc w:val="center"/>
              <w:rPr>
                <w:rFonts w:asciiTheme="minorHAnsi" w:hAnsiTheme="minorHAnsi"/>
                <w:b/>
                <w:bCs/>
                <w:color w:val="auto"/>
                <w:sz w:val="24"/>
              </w:rPr>
            </w:pPr>
            <w:r w:rsidRPr="00F42D83">
              <w:rPr>
                <w:rFonts w:asciiTheme="minorHAnsi" w:hAnsiTheme="minorHAnsi"/>
                <w:b/>
                <w:bCs/>
                <w:color w:val="auto"/>
                <w:sz w:val="24"/>
              </w:rPr>
              <w:t>Regulation</w:t>
            </w:r>
          </w:p>
        </w:tc>
        <w:tc>
          <w:tcPr>
            <w:tcW w:w="7214" w:type="dxa"/>
            <w:shd w:val="clear" w:color="auto" w:fill="B3E5A1" w:themeFill="accent6" w:themeFillTint="66"/>
            <w:vAlign w:val="center"/>
          </w:tcPr>
          <w:p w14:paraId="77D4837C" w14:textId="50ED798D" w:rsidR="008A6364" w:rsidRPr="00F42D83" w:rsidRDefault="008A6364" w:rsidP="00F42D83">
            <w:pPr>
              <w:jc w:val="center"/>
              <w:rPr>
                <w:rFonts w:asciiTheme="minorHAnsi" w:hAnsiTheme="minorHAnsi"/>
                <w:b/>
                <w:bCs/>
                <w:color w:val="auto"/>
                <w:sz w:val="24"/>
              </w:rPr>
            </w:pPr>
            <w:r w:rsidRPr="00F42D83">
              <w:rPr>
                <w:rFonts w:asciiTheme="minorHAnsi" w:hAnsiTheme="minorHAnsi"/>
                <w:b/>
                <w:bCs/>
                <w:color w:val="auto"/>
                <w:sz w:val="24"/>
              </w:rPr>
              <w:t>Key Takeaways – Click the Regulation for Full Text</w:t>
            </w:r>
          </w:p>
        </w:tc>
      </w:tr>
      <w:tr w:rsidR="00510206" w:rsidRPr="007B424C" w14:paraId="694041A9" w14:textId="77777777" w:rsidTr="003C3EF9">
        <w:trPr>
          <w:cantSplit/>
          <w:jc w:val="center"/>
        </w:trPr>
        <w:tc>
          <w:tcPr>
            <w:tcW w:w="2505" w:type="dxa"/>
            <w:vAlign w:val="center"/>
          </w:tcPr>
          <w:p w14:paraId="5BC11645" w14:textId="4FF87934" w:rsidR="008A6364" w:rsidRPr="007B424C" w:rsidRDefault="00510206" w:rsidP="00365031">
            <w:pPr>
              <w:spacing w:before="120" w:after="120"/>
              <w:rPr>
                <w:rFonts w:asciiTheme="minorHAnsi" w:hAnsiTheme="minorHAnsi"/>
                <w:b/>
                <w:bCs/>
                <w:color w:val="124F1A" w:themeColor="accent3" w:themeShade="BF"/>
                <w:szCs w:val="22"/>
              </w:rPr>
            </w:pPr>
            <w:hyperlink r:id="rId13" w:history="1">
              <w:r w:rsidRPr="007B424C">
                <w:rPr>
                  <w:rStyle w:val="Hyperlink"/>
                  <w:rFonts w:asciiTheme="minorHAnsi" w:hAnsiTheme="minorHAnsi"/>
                  <w:b/>
                  <w:bCs/>
                </w:rPr>
                <w:t>National List of Allowed and Prohibited Substances §205.600-606</w:t>
              </w:r>
            </w:hyperlink>
          </w:p>
        </w:tc>
        <w:tc>
          <w:tcPr>
            <w:tcW w:w="7214" w:type="dxa"/>
            <w:vAlign w:val="center"/>
          </w:tcPr>
          <w:p w14:paraId="19804769" w14:textId="2411EEBD" w:rsidR="008A6364" w:rsidRPr="00365031" w:rsidRDefault="00510206" w:rsidP="00365031">
            <w:pPr>
              <w:spacing w:before="120" w:after="120" w:line="240" w:lineRule="auto"/>
              <w:rPr>
                <w:rFonts w:asciiTheme="minorHAnsi" w:hAnsiTheme="minorHAnsi"/>
                <w:b/>
                <w:bCs/>
                <w:color w:val="124F1A" w:themeColor="accent3" w:themeShade="BF"/>
                <w:szCs w:val="22"/>
              </w:rPr>
            </w:pPr>
            <w:r w:rsidRPr="00365031">
              <w:rPr>
                <w:rFonts w:asciiTheme="minorHAnsi" w:hAnsiTheme="minorHAnsi"/>
                <w:szCs w:val="22"/>
              </w:rPr>
              <w:t xml:space="preserve">Also called The National List, this section includes the substances, not branded products, that are allowed or prohibited in organic production. </w:t>
            </w:r>
            <w:r w:rsidRPr="00365031">
              <w:rPr>
                <w:rFonts w:asciiTheme="minorHAnsi" w:hAnsiTheme="minorHAnsi"/>
                <w:color w:val="auto"/>
                <w:szCs w:val="22"/>
              </w:rPr>
              <w:t xml:space="preserve">§205.603 </w:t>
            </w:r>
            <w:r w:rsidRPr="00365031">
              <w:rPr>
                <w:rFonts w:asciiTheme="minorHAnsi" w:hAnsiTheme="minorHAnsi"/>
                <w:szCs w:val="22"/>
              </w:rPr>
              <w:t>specifically lists substances allowed for use in livestock production.</w:t>
            </w:r>
          </w:p>
        </w:tc>
      </w:tr>
      <w:tr w:rsidR="00510206" w:rsidRPr="007B424C" w14:paraId="0D4D0BC5" w14:textId="77777777" w:rsidTr="003C3EF9">
        <w:trPr>
          <w:cantSplit/>
          <w:trHeight w:val="1180"/>
          <w:jc w:val="center"/>
        </w:trPr>
        <w:tc>
          <w:tcPr>
            <w:tcW w:w="2505" w:type="dxa"/>
            <w:vAlign w:val="center"/>
          </w:tcPr>
          <w:p w14:paraId="6123EB46" w14:textId="5D0EDC24" w:rsidR="008A6364" w:rsidRPr="007B424C" w:rsidRDefault="00510206" w:rsidP="00365031">
            <w:pPr>
              <w:spacing w:before="120" w:after="120"/>
              <w:rPr>
                <w:rFonts w:asciiTheme="minorHAnsi" w:hAnsiTheme="minorHAnsi"/>
                <w:b/>
                <w:bCs/>
                <w:color w:val="124F1A" w:themeColor="accent3" w:themeShade="BF"/>
                <w:sz w:val="34"/>
                <w:szCs w:val="34"/>
              </w:rPr>
            </w:pPr>
            <w:hyperlink r:id="rId14" w:history="1">
              <w:r w:rsidRPr="007B424C">
                <w:rPr>
                  <w:rStyle w:val="Hyperlink"/>
                  <w:rFonts w:asciiTheme="minorHAnsi" w:hAnsiTheme="minorHAnsi"/>
                  <w:b/>
                  <w:bCs/>
                </w:rPr>
                <w:t>Organic System Plans §205.201</w:t>
              </w:r>
            </w:hyperlink>
          </w:p>
        </w:tc>
        <w:tc>
          <w:tcPr>
            <w:tcW w:w="7214" w:type="dxa"/>
            <w:vAlign w:val="center"/>
          </w:tcPr>
          <w:p w14:paraId="3A05D870" w14:textId="31247556" w:rsidR="008A6364" w:rsidRPr="00365031" w:rsidRDefault="00510206" w:rsidP="00365031">
            <w:pPr>
              <w:spacing w:before="120" w:after="120" w:line="240" w:lineRule="auto"/>
              <w:rPr>
                <w:rFonts w:asciiTheme="minorHAnsi" w:hAnsiTheme="minorHAnsi"/>
                <w:b/>
                <w:bCs/>
                <w:color w:val="124F1A" w:themeColor="accent3" w:themeShade="BF"/>
                <w:szCs w:val="22"/>
              </w:rPr>
            </w:pPr>
            <w:r w:rsidRPr="00365031">
              <w:rPr>
                <w:rStyle w:val="agcmg"/>
                <w:rFonts w:asciiTheme="minorHAnsi" w:hAnsiTheme="minorHAnsi"/>
                <w:szCs w:val="22"/>
              </w:rPr>
              <w:t xml:space="preserve">In order to be certified to the USDA Organic standard, you must </w:t>
            </w:r>
            <w:r w:rsidR="00BF0CDA">
              <w:rPr>
                <w:rStyle w:val="agcmg"/>
                <w:rFonts w:asciiTheme="minorHAnsi" w:hAnsiTheme="minorHAnsi"/>
                <w:szCs w:val="22"/>
              </w:rPr>
              <w:t>develop and follow</w:t>
            </w:r>
            <w:r w:rsidRPr="00365031">
              <w:rPr>
                <w:rStyle w:val="agcmg"/>
                <w:rFonts w:asciiTheme="minorHAnsi" w:hAnsiTheme="minorHAnsi"/>
                <w:szCs w:val="22"/>
              </w:rPr>
              <w:t xml:space="preserve"> an Organic System Plan (OSP), a detailed document that outlines your practices for producing and/or handling organic products.</w:t>
            </w:r>
          </w:p>
        </w:tc>
      </w:tr>
      <w:tr w:rsidR="00540195" w:rsidRPr="007B424C" w14:paraId="2C898014" w14:textId="77777777" w:rsidTr="003C3EF9">
        <w:trPr>
          <w:cantSplit/>
          <w:trHeight w:val="1180"/>
          <w:jc w:val="center"/>
        </w:trPr>
        <w:tc>
          <w:tcPr>
            <w:tcW w:w="2505" w:type="dxa"/>
            <w:vAlign w:val="center"/>
          </w:tcPr>
          <w:p w14:paraId="1690C74F" w14:textId="06CB3AE1" w:rsidR="00540195" w:rsidRPr="007B424C" w:rsidRDefault="00540195" w:rsidP="00540195">
            <w:pPr>
              <w:spacing w:before="120" w:after="120"/>
              <w:rPr>
                <w:rFonts w:asciiTheme="minorHAnsi" w:hAnsiTheme="minorHAnsi"/>
                <w:b/>
                <w:bCs/>
                <w:color w:val="0000FF"/>
                <w:u w:val="single"/>
              </w:rPr>
            </w:pPr>
            <w:hyperlink r:id="rId15" w:history="1">
              <w:r w:rsidRPr="00365031">
                <w:rPr>
                  <w:rStyle w:val="Hyperlink"/>
                  <w:rFonts w:asciiTheme="minorHAnsi" w:hAnsiTheme="minorHAnsi"/>
                  <w:b/>
                  <w:bCs/>
                </w:rPr>
                <w:t>Recordkeeping §205.103</w:t>
              </w:r>
            </w:hyperlink>
          </w:p>
        </w:tc>
        <w:tc>
          <w:tcPr>
            <w:tcW w:w="7214" w:type="dxa"/>
          </w:tcPr>
          <w:p w14:paraId="4B3ADEFD" w14:textId="25CED14A" w:rsidR="00540195" w:rsidRPr="00BF0CDA" w:rsidRDefault="00540195" w:rsidP="00540195">
            <w:pPr>
              <w:spacing w:before="120" w:after="120" w:line="240" w:lineRule="auto"/>
              <w:rPr>
                <w:rStyle w:val="agcmg"/>
                <w:rFonts w:asciiTheme="minorHAnsi" w:hAnsiTheme="minorHAnsi"/>
                <w:szCs w:val="22"/>
              </w:rPr>
            </w:pPr>
            <w:r w:rsidRPr="00BF0CDA">
              <w:rPr>
                <w:rFonts w:asciiTheme="minorHAnsi" w:hAnsiTheme="minorHAnsi"/>
                <w:szCs w:val="22"/>
              </w:rPr>
              <w:t xml:space="preserve">Certified organic </w:t>
            </w:r>
            <w:r w:rsidR="00BF0CDA" w:rsidRPr="00BF0CDA">
              <w:rPr>
                <w:rFonts w:asciiTheme="minorHAnsi" w:hAnsiTheme="minorHAnsi"/>
                <w:szCs w:val="22"/>
              </w:rPr>
              <w:t>l</w:t>
            </w:r>
            <w:r w:rsidR="00BF0CDA" w:rsidRPr="00BF0CDA">
              <w:rPr>
                <w:rFonts w:asciiTheme="minorHAnsi" w:hAnsiTheme="minorHAnsi"/>
              </w:rPr>
              <w:t>ivestock producers</w:t>
            </w:r>
            <w:r w:rsidRPr="00BF0CDA">
              <w:rPr>
                <w:rFonts w:asciiTheme="minorHAnsi" w:hAnsiTheme="minorHAnsi"/>
                <w:szCs w:val="22"/>
              </w:rPr>
              <w:t xml:space="preserve"> must maintain records </w:t>
            </w:r>
            <w:r w:rsidR="00BF0CDA">
              <w:rPr>
                <w:rFonts w:asciiTheme="minorHAnsi" w:hAnsiTheme="minorHAnsi"/>
                <w:szCs w:val="22"/>
              </w:rPr>
              <w:t xml:space="preserve">that are sufficient to demonstrate compliance with the NOP standards </w:t>
            </w:r>
            <w:r w:rsidRPr="00BF0CDA">
              <w:rPr>
                <w:rFonts w:asciiTheme="minorHAnsi" w:hAnsiTheme="minorHAnsi"/>
                <w:szCs w:val="22"/>
              </w:rPr>
              <w:t xml:space="preserve">for a minimum of five years. </w:t>
            </w:r>
            <w:r w:rsidR="00BF0CDA">
              <w:rPr>
                <w:rFonts w:asciiTheme="minorHAnsi" w:hAnsiTheme="minorHAnsi"/>
                <w:szCs w:val="22"/>
              </w:rPr>
              <w:t>Typical records for livestock producers</w:t>
            </w:r>
            <w:r w:rsidRPr="00BF0CDA">
              <w:rPr>
                <w:rFonts w:asciiTheme="minorHAnsi" w:hAnsiTheme="minorHAnsi"/>
                <w:szCs w:val="22"/>
              </w:rPr>
              <w:t xml:space="preserve"> include</w:t>
            </w:r>
            <w:r w:rsidR="00BF0CDA">
              <w:rPr>
                <w:rFonts w:asciiTheme="minorHAnsi" w:hAnsiTheme="minorHAnsi"/>
                <w:szCs w:val="22"/>
              </w:rPr>
              <w:t xml:space="preserve"> but are not limited to</w:t>
            </w:r>
            <w:r w:rsidRPr="00BF0CDA">
              <w:rPr>
                <w:rFonts w:asciiTheme="minorHAnsi" w:hAnsiTheme="minorHAnsi"/>
                <w:szCs w:val="22"/>
              </w:rPr>
              <w:t xml:space="preserve"> livestock production records, sales receipts, input documentation, invoices for purchased feed, </w:t>
            </w:r>
            <w:r w:rsidR="00124AA5">
              <w:rPr>
                <w:rFonts w:asciiTheme="minorHAnsi" w:hAnsiTheme="minorHAnsi"/>
                <w:szCs w:val="22"/>
              </w:rPr>
              <w:t xml:space="preserve">and </w:t>
            </w:r>
            <w:r w:rsidRPr="00BF0CDA">
              <w:rPr>
                <w:rFonts w:asciiTheme="minorHAnsi" w:hAnsiTheme="minorHAnsi"/>
                <w:szCs w:val="22"/>
              </w:rPr>
              <w:t>equipment cleaning logs</w:t>
            </w:r>
            <w:r w:rsidR="00587918">
              <w:rPr>
                <w:rFonts w:asciiTheme="minorHAnsi" w:hAnsiTheme="minorHAnsi"/>
                <w:szCs w:val="22"/>
              </w:rPr>
              <w:t xml:space="preserve">. </w:t>
            </w:r>
            <w:r w:rsidR="001C4311">
              <w:rPr>
                <w:rFonts w:asciiTheme="minorHAnsi" w:hAnsiTheme="minorHAnsi"/>
                <w:szCs w:val="22"/>
              </w:rPr>
              <w:t>A good rule to keep in mind: if it happens on your operation, write it down and keep it.</w:t>
            </w:r>
          </w:p>
        </w:tc>
      </w:tr>
      <w:tr w:rsidR="00540195" w:rsidRPr="007B424C" w14:paraId="3C5EA2CC" w14:textId="77777777" w:rsidTr="003C3EF9">
        <w:trPr>
          <w:trHeight w:val="1180"/>
          <w:jc w:val="center"/>
        </w:trPr>
        <w:tc>
          <w:tcPr>
            <w:tcW w:w="2505" w:type="dxa"/>
            <w:vAlign w:val="center"/>
          </w:tcPr>
          <w:p w14:paraId="58B929AF" w14:textId="0882E39F" w:rsidR="00540195" w:rsidRPr="007B424C" w:rsidRDefault="00540195" w:rsidP="00540195">
            <w:pPr>
              <w:spacing w:before="120" w:after="120"/>
              <w:rPr>
                <w:rFonts w:asciiTheme="minorHAnsi" w:hAnsiTheme="minorHAnsi"/>
                <w:b/>
                <w:bCs/>
                <w:color w:val="0000FF"/>
                <w:u w:val="single"/>
              </w:rPr>
            </w:pPr>
            <w:hyperlink r:id="rId16" w:history="1">
              <w:r w:rsidRPr="00365031">
                <w:rPr>
                  <w:rStyle w:val="Hyperlink"/>
                  <w:rFonts w:asciiTheme="minorHAnsi" w:hAnsiTheme="minorHAnsi"/>
                  <w:b/>
                  <w:bCs/>
                </w:rPr>
                <w:t>Land Use Requirements §205.202</w:t>
              </w:r>
            </w:hyperlink>
          </w:p>
        </w:tc>
        <w:tc>
          <w:tcPr>
            <w:tcW w:w="7214" w:type="dxa"/>
          </w:tcPr>
          <w:p w14:paraId="52811064" w14:textId="233DEBF7" w:rsidR="00540195" w:rsidRPr="00365031" w:rsidRDefault="00540195" w:rsidP="00540195">
            <w:pPr>
              <w:spacing w:before="120" w:after="120" w:line="240" w:lineRule="auto"/>
              <w:rPr>
                <w:rStyle w:val="agcmg"/>
                <w:rFonts w:asciiTheme="minorHAnsi" w:hAnsiTheme="minorHAnsi"/>
                <w:szCs w:val="22"/>
              </w:rPr>
            </w:pPr>
            <w:r w:rsidRPr="00365031">
              <w:rPr>
                <w:rFonts w:asciiTheme="minorHAnsi" w:hAnsiTheme="minorHAnsi"/>
                <w:szCs w:val="22"/>
              </w:rPr>
              <w:t>Land must be free of prohibited substances for 36 continuous months before being eligible for certification. Buffer zones must be maintained between organic crops and non-organic crops and/or prohibited substances.</w:t>
            </w:r>
          </w:p>
        </w:tc>
      </w:tr>
      <w:tr w:rsidR="00540195" w:rsidRPr="007B424C" w14:paraId="7CF3804A" w14:textId="77777777" w:rsidTr="003C3EF9">
        <w:trPr>
          <w:cantSplit/>
          <w:jc w:val="center"/>
        </w:trPr>
        <w:tc>
          <w:tcPr>
            <w:tcW w:w="2505" w:type="dxa"/>
            <w:vAlign w:val="center"/>
          </w:tcPr>
          <w:p w14:paraId="5FC93831" w14:textId="3B6634DE" w:rsidR="00540195" w:rsidRPr="007B424C" w:rsidRDefault="00540195" w:rsidP="00540195">
            <w:pPr>
              <w:spacing w:before="120" w:after="120"/>
              <w:rPr>
                <w:rFonts w:asciiTheme="minorHAnsi" w:hAnsiTheme="minorHAnsi"/>
                <w:b/>
                <w:bCs/>
                <w:color w:val="124F1A" w:themeColor="accent3" w:themeShade="BF"/>
                <w:sz w:val="34"/>
                <w:szCs w:val="34"/>
              </w:rPr>
            </w:pPr>
            <w:hyperlink r:id="rId17" w:history="1">
              <w:r w:rsidRPr="007B424C">
                <w:rPr>
                  <w:rStyle w:val="Hyperlink"/>
                  <w:rFonts w:asciiTheme="minorHAnsi" w:hAnsiTheme="minorHAnsi"/>
                  <w:b/>
                  <w:bCs/>
                </w:rPr>
                <w:t>Origin of Livestock §205.236</w:t>
              </w:r>
            </w:hyperlink>
          </w:p>
        </w:tc>
        <w:tc>
          <w:tcPr>
            <w:tcW w:w="7214" w:type="dxa"/>
          </w:tcPr>
          <w:p w14:paraId="2C39FEFF" w14:textId="6F809CAB" w:rsidR="00540195" w:rsidRPr="00365031" w:rsidRDefault="00540195" w:rsidP="00540195">
            <w:pPr>
              <w:pStyle w:val="cvgsua"/>
              <w:spacing w:before="120" w:beforeAutospacing="0" w:after="120" w:afterAutospacing="0"/>
              <w:rPr>
                <w:rFonts w:asciiTheme="minorHAnsi" w:hAnsiTheme="minorHAnsi"/>
                <w:sz w:val="22"/>
                <w:szCs w:val="22"/>
              </w:rPr>
            </w:pPr>
            <w:r w:rsidRPr="00365031">
              <w:rPr>
                <w:rStyle w:val="agcmg"/>
                <w:rFonts w:asciiTheme="minorHAnsi" w:hAnsiTheme="minorHAnsi"/>
                <w:sz w:val="22"/>
                <w:szCs w:val="22"/>
              </w:rPr>
              <w:t>Generally, livestock products sold, labeled, or represented as organic must originate from animals under continuous organic management from the last third of gestation (for most animals) or beginning no later than the second day of life (for poultry).</w:t>
            </w:r>
          </w:p>
          <w:p w14:paraId="457D8F69" w14:textId="5B06EB69" w:rsidR="00540195" w:rsidRPr="00365031" w:rsidRDefault="00540195" w:rsidP="00540195">
            <w:pPr>
              <w:pStyle w:val="cvgsua"/>
              <w:spacing w:before="120" w:beforeAutospacing="0" w:after="120" w:afterAutospacing="0"/>
              <w:rPr>
                <w:rFonts w:asciiTheme="minorHAnsi" w:hAnsiTheme="minorHAnsi"/>
                <w:sz w:val="22"/>
                <w:szCs w:val="22"/>
              </w:rPr>
            </w:pPr>
            <w:r w:rsidRPr="00365031">
              <w:rPr>
                <w:rStyle w:val="agcmg"/>
                <w:rFonts w:asciiTheme="minorHAnsi" w:hAnsiTheme="minorHAnsi"/>
                <w:sz w:val="22"/>
                <w:szCs w:val="22"/>
              </w:rPr>
              <w:t>A dairy herd can be converted to produce organic milk or milk products after the animals have been under organic management for at least one year. Once converted, all dairy animals must be managed organically from the last third of gestation. A nonorganic dairy may transition to organic production one-time only and all dairy animals must end the transition at the same time. Additionally, a certified organic dairy may not source or sell transitioned animals and may not transition additional animals to organic production.</w:t>
            </w:r>
          </w:p>
        </w:tc>
      </w:tr>
      <w:tr w:rsidR="00540195" w:rsidRPr="007B424C" w14:paraId="431930BE" w14:textId="77777777" w:rsidTr="003C3EF9">
        <w:trPr>
          <w:cantSplit/>
          <w:jc w:val="center"/>
        </w:trPr>
        <w:tc>
          <w:tcPr>
            <w:tcW w:w="2505" w:type="dxa"/>
            <w:vAlign w:val="center"/>
          </w:tcPr>
          <w:p w14:paraId="248D8C39" w14:textId="05513B23" w:rsidR="00540195" w:rsidRPr="007B424C" w:rsidRDefault="00540195" w:rsidP="00540195">
            <w:pPr>
              <w:spacing w:before="120" w:after="120"/>
              <w:rPr>
                <w:rFonts w:asciiTheme="minorHAnsi" w:hAnsiTheme="minorHAnsi"/>
                <w:b/>
                <w:bCs/>
                <w:color w:val="124F1A" w:themeColor="accent3" w:themeShade="BF"/>
                <w:sz w:val="34"/>
                <w:szCs w:val="34"/>
              </w:rPr>
            </w:pPr>
            <w:hyperlink r:id="rId18" w:history="1">
              <w:r w:rsidRPr="007B424C">
                <w:rPr>
                  <w:rStyle w:val="Hyperlink"/>
                  <w:rFonts w:asciiTheme="minorHAnsi" w:hAnsiTheme="minorHAnsi"/>
                  <w:b/>
                  <w:bCs/>
                </w:rPr>
                <w:t>Livestock Feed §205.237</w:t>
              </w:r>
            </w:hyperlink>
          </w:p>
        </w:tc>
        <w:tc>
          <w:tcPr>
            <w:tcW w:w="7214" w:type="dxa"/>
          </w:tcPr>
          <w:p w14:paraId="65492B90" w14:textId="2F201E73" w:rsidR="00540195" w:rsidRPr="00365031" w:rsidRDefault="00540195" w:rsidP="00540195">
            <w:pPr>
              <w:spacing w:before="120" w:after="120" w:line="240" w:lineRule="auto"/>
              <w:rPr>
                <w:rFonts w:asciiTheme="minorHAnsi" w:hAnsiTheme="minorHAnsi"/>
                <w:b/>
                <w:bCs/>
                <w:color w:val="124F1A" w:themeColor="accent3" w:themeShade="BF"/>
                <w:szCs w:val="22"/>
              </w:rPr>
            </w:pPr>
            <w:r w:rsidRPr="00365031">
              <w:rPr>
                <w:rStyle w:val="agcmg"/>
                <w:rFonts w:asciiTheme="minorHAnsi" w:hAnsiTheme="minorHAnsi"/>
                <w:szCs w:val="22"/>
              </w:rPr>
              <w:t>Organic livestock must be raised on organically produced feed, including pasture and forage. Nonsynthetic substances and approved trace minerals and vitamins are allowed as feed additives, provided that all agricultural ingredients in the mix are certified organic. Additionally, ruminant livestock must be provided with no less than 30 percent of their dry matter from pasture during the grazing season. A grazing season can be no less than 120 days and must be appropriate for the geographical climate.</w:t>
            </w:r>
          </w:p>
        </w:tc>
      </w:tr>
      <w:tr w:rsidR="00540195" w:rsidRPr="007B424C" w14:paraId="01AEC5AE" w14:textId="77777777" w:rsidTr="003C3EF9">
        <w:trPr>
          <w:cantSplit/>
          <w:jc w:val="center"/>
        </w:trPr>
        <w:tc>
          <w:tcPr>
            <w:tcW w:w="2505" w:type="dxa"/>
            <w:vAlign w:val="center"/>
          </w:tcPr>
          <w:p w14:paraId="386FC569" w14:textId="3F172DA1" w:rsidR="00540195" w:rsidRPr="007B424C" w:rsidRDefault="00540195" w:rsidP="00540195">
            <w:pPr>
              <w:spacing w:before="120" w:after="120"/>
              <w:rPr>
                <w:rFonts w:asciiTheme="minorHAnsi" w:hAnsiTheme="minorHAnsi"/>
                <w:b/>
                <w:bCs/>
                <w:color w:val="124F1A" w:themeColor="accent3" w:themeShade="BF"/>
                <w:sz w:val="34"/>
                <w:szCs w:val="34"/>
              </w:rPr>
            </w:pPr>
            <w:hyperlink r:id="rId19" w:history="1">
              <w:r w:rsidRPr="00365031">
                <w:rPr>
                  <w:rStyle w:val="Hyperlink"/>
                  <w:rFonts w:asciiTheme="minorHAnsi" w:hAnsiTheme="minorHAnsi"/>
                  <w:b/>
                  <w:bCs/>
                </w:rPr>
                <w:t>Livestock Care and Production Practice Standards §205.238</w:t>
              </w:r>
            </w:hyperlink>
          </w:p>
        </w:tc>
        <w:tc>
          <w:tcPr>
            <w:tcW w:w="7214" w:type="dxa"/>
          </w:tcPr>
          <w:p w14:paraId="32F52590" w14:textId="66A8C948" w:rsidR="00540195" w:rsidRPr="00365031" w:rsidRDefault="00540195" w:rsidP="00540195">
            <w:pPr>
              <w:tabs>
                <w:tab w:val="left" w:pos="1215"/>
              </w:tabs>
              <w:spacing w:before="120" w:after="120" w:line="240" w:lineRule="auto"/>
              <w:rPr>
                <w:rFonts w:asciiTheme="minorHAnsi" w:hAnsiTheme="minorHAnsi"/>
                <w:b/>
                <w:bCs/>
                <w:color w:val="124F1A" w:themeColor="accent3" w:themeShade="BF"/>
                <w:szCs w:val="22"/>
              </w:rPr>
            </w:pPr>
            <w:r w:rsidRPr="00365031">
              <w:rPr>
                <w:rStyle w:val="agcmg"/>
                <w:rFonts w:asciiTheme="minorHAnsi" w:hAnsiTheme="minorHAnsi"/>
                <w:szCs w:val="22"/>
              </w:rPr>
              <w:t>Preventative health care practices, including adequate feed nutrition, appropriate housing and sanitation practices, monitoring and timely treatment of lameness, and the use of vaccines are the keystones of organic livestock health care. If preventative practices are not effective, synthetic medications listed in §205.603 may be used. The NOP regulations also describe allowed and prohibited practices for physical alterations, allowed and prohibited practices for administering synthetic medications, parasite control plans, and requirements for euthanasia.</w:t>
            </w:r>
          </w:p>
        </w:tc>
      </w:tr>
      <w:tr w:rsidR="00540195" w:rsidRPr="007B424C" w14:paraId="75C192DA" w14:textId="77777777" w:rsidTr="003C3EF9">
        <w:trPr>
          <w:cantSplit/>
          <w:jc w:val="center"/>
        </w:trPr>
        <w:tc>
          <w:tcPr>
            <w:tcW w:w="2505" w:type="dxa"/>
            <w:vAlign w:val="center"/>
          </w:tcPr>
          <w:p w14:paraId="66821C29" w14:textId="218C0B26" w:rsidR="00540195" w:rsidRPr="007B424C" w:rsidRDefault="00540195" w:rsidP="00540195">
            <w:pPr>
              <w:spacing w:before="120" w:after="120"/>
              <w:rPr>
                <w:rFonts w:asciiTheme="minorHAnsi" w:hAnsiTheme="minorHAnsi"/>
                <w:b/>
                <w:bCs/>
              </w:rPr>
            </w:pPr>
            <w:hyperlink r:id="rId20" w:history="1">
              <w:r w:rsidRPr="007B424C">
                <w:rPr>
                  <w:rStyle w:val="Hyperlink"/>
                  <w:rFonts w:asciiTheme="minorHAnsi" w:hAnsiTheme="minorHAnsi"/>
                  <w:b/>
                  <w:bCs/>
                </w:rPr>
                <w:t>Mammalian and Non-Avian Livestock Living Conditions §205.239</w:t>
              </w:r>
            </w:hyperlink>
          </w:p>
          <w:p w14:paraId="19578E66" w14:textId="77777777" w:rsidR="00540195" w:rsidRDefault="00540195" w:rsidP="00540195">
            <w:pPr>
              <w:spacing w:before="120" w:after="120"/>
              <w:rPr>
                <w:rFonts w:asciiTheme="minorHAnsi" w:hAnsiTheme="minorHAnsi"/>
                <w:b/>
                <w:bCs/>
              </w:rPr>
            </w:pPr>
          </w:p>
          <w:p w14:paraId="181733C5" w14:textId="77777777" w:rsidR="00EA2ED3" w:rsidRPr="00EA2ED3" w:rsidRDefault="00EA2ED3" w:rsidP="00EA2ED3">
            <w:pPr>
              <w:rPr>
                <w:rFonts w:asciiTheme="minorHAnsi" w:hAnsiTheme="minorHAnsi"/>
              </w:rPr>
            </w:pPr>
          </w:p>
          <w:p w14:paraId="572EE6DB" w14:textId="77777777" w:rsidR="00EA2ED3" w:rsidRDefault="00EA2ED3" w:rsidP="00EA2ED3">
            <w:pPr>
              <w:rPr>
                <w:rFonts w:asciiTheme="minorHAnsi" w:hAnsiTheme="minorHAnsi"/>
                <w:b/>
                <w:bCs/>
              </w:rPr>
            </w:pPr>
          </w:p>
          <w:p w14:paraId="6FD84E2C" w14:textId="77777777" w:rsidR="00EA2ED3" w:rsidRDefault="00EA2ED3" w:rsidP="00EA2ED3">
            <w:pPr>
              <w:rPr>
                <w:rFonts w:asciiTheme="minorHAnsi" w:hAnsiTheme="minorHAnsi"/>
                <w:b/>
                <w:bCs/>
              </w:rPr>
            </w:pPr>
          </w:p>
          <w:p w14:paraId="3FB3870F" w14:textId="77777777" w:rsidR="00EA2ED3" w:rsidRPr="00EA2ED3" w:rsidRDefault="00EA2ED3" w:rsidP="00EA2ED3">
            <w:pPr>
              <w:rPr>
                <w:rFonts w:asciiTheme="minorHAnsi" w:hAnsiTheme="minorHAnsi"/>
              </w:rPr>
            </w:pPr>
          </w:p>
        </w:tc>
        <w:tc>
          <w:tcPr>
            <w:tcW w:w="7214" w:type="dxa"/>
          </w:tcPr>
          <w:p w14:paraId="0E0B757D" w14:textId="3642C11C" w:rsidR="00540195" w:rsidRPr="00365031" w:rsidRDefault="00540195" w:rsidP="00540195">
            <w:pPr>
              <w:pStyle w:val="cvgsua"/>
              <w:spacing w:before="120" w:beforeAutospacing="0" w:after="120" w:afterAutospacing="0"/>
              <w:rPr>
                <w:rFonts w:asciiTheme="minorHAnsi" w:hAnsiTheme="minorHAnsi"/>
                <w:sz w:val="22"/>
                <w:szCs w:val="22"/>
              </w:rPr>
            </w:pPr>
            <w:r w:rsidRPr="00365031">
              <w:rPr>
                <w:rStyle w:val="agcmg"/>
                <w:rFonts w:asciiTheme="minorHAnsi" w:hAnsiTheme="minorHAnsi"/>
                <w:sz w:val="22"/>
                <w:szCs w:val="22"/>
              </w:rPr>
              <w:t xml:space="preserve">Living conditions for organic livestock </w:t>
            </w:r>
            <w:r>
              <w:rPr>
                <w:rStyle w:val="agcmg"/>
                <w:rFonts w:asciiTheme="minorHAnsi" w:hAnsiTheme="minorHAnsi"/>
                <w:sz w:val="22"/>
                <w:szCs w:val="22"/>
              </w:rPr>
              <w:t>must</w:t>
            </w:r>
            <w:r w:rsidRPr="00365031">
              <w:rPr>
                <w:rStyle w:val="agcmg"/>
                <w:rFonts w:asciiTheme="minorHAnsi" w:hAnsiTheme="minorHAnsi"/>
                <w:sz w:val="22"/>
                <w:szCs w:val="22"/>
              </w:rPr>
              <w:t xml:space="preserve"> accommodate the wellbeing and natural behavior of animals. This includes access to the outdoors, shade, shelter, sunlight, fresh air and exercise. The NOP defines minimum requirements for shelters per class of livestock; generally, all shelters must allow each animal to lie down, turn around, stand and fully stretch over a 24</w:t>
            </w:r>
            <w:r>
              <w:rPr>
                <w:rStyle w:val="agcmg"/>
                <w:rFonts w:asciiTheme="minorHAnsi" w:hAnsiTheme="minorHAnsi"/>
                <w:sz w:val="22"/>
                <w:szCs w:val="22"/>
              </w:rPr>
              <w:t>-</w:t>
            </w:r>
            <w:r w:rsidRPr="00365031">
              <w:rPr>
                <w:rStyle w:val="agcmg"/>
                <w:rFonts w:asciiTheme="minorHAnsi" w:hAnsiTheme="minorHAnsi"/>
                <w:sz w:val="22"/>
                <w:szCs w:val="22"/>
              </w:rPr>
              <w:t xml:space="preserve">hour period, and indoor housing must have areas for bedding and resting. </w:t>
            </w:r>
          </w:p>
          <w:p w14:paraId="655129E8" w14:textId="58D70791" w:rsidR="00540195" w:rsidRPr="00365031" w:rsidRDefault="00540195" w:rsidP="00540195">
            <w:pPr>
              <w:pStyle w:val="cvgsua"/>
              <w:spacing w:before="120" w:beforeAutospacing="0" w:after="120" w:afterAutospacing="0"/>
              <w:rPr>
                <w:rStyle w:val="agcmg"/>
                <w:rFonts w:asciiTheme="minorHAnsi" w:hAnsiTheme="minorHAnsi"/>
                <w:sz w:val="22"/>
                <w:szCs w:val="22"/>
              </w:rPr>
            </w:pPr>
            <w:r w:rsidRPr="00365031">
              <w:rPr>
                <w:rStyle w:val="agcmg"/>
                <w:rFonts w:asciiTheme="minorHAnsi" w:hAnsiTheme="minorHAnsi"/>
                <w:sz w:val="22"/>
                <w:szCs w:val="22"/>
              </w:rPr>
              <w:t>Outdoor space must be provided year-round for all animals; outdoors space with soil must also have vegetative cover. Ruminants must have access to pasture and, when appropriate, livestock must be provided clean, dry bedding. Temporary confinement is only permitted under specific circumstances described in the regulation. The total confinement of ruminants in yards, feeding pads and feedlots is not permitted.</w:t>
            </w:r>
          </w:p>
        </w:tc>
      </w:tr>
      <w:tr w:rsidR="00540195" w:rsidRPr="007B424C" w14:paraId="15710E8F" w14:textId="77777777" w:rsidTr="003C3EF9">
        <w:trPr>
          <w:cantSplit/>
          <w:jc w:val="center"/>
        </w:trPr>
        <w:tc>
          <w:tcPr>
            <w:tcW w:w="2505" w:type="dxa"/>
            <w:vAlign w:val="center"/>
          </w:tcPr>
          <w:p w14:paraId="3785ADDA" w14:textId="720583DA" w:rsidR="00540195" w:rsidRPr="007B424C" w:rsidRDefault="00540195" w:rsidP="00540195">
            <w:pPr>
              <w:spacing w:before="120" w:after="120"/>
              <w:rPr>
                <w:rFonts w:asciiTheme="minorHAnsi" w:hAnsiTheme="minorHAnsi"/>
                <w:b/>
                <w:bCs/>
              </w:rPr>
            </w:pPr>
            <w:hyperlink r:id="rId21" w:history="1">
              <w:r w:rsidRPr="00365031">
                <w:rPr>
                  <w:rStyle w:val="Hyperlink"/>
                  <w:rFonts w:asciiTheme="minorHAnsi" w:hAnsiTheme="minorHAnsi"/>
                  <w:b/>
                  <w:bCs/>
                </w:rPr>
                <w:t>Avian Living Conditions §205.241</w:t>
              </w:r>
            </w:hyperlink>
          </w:p>
        </w:tc>
        <w:tc>
          <w:tcPr>
            <w:tcW w:w="7214" w:type="dxa"/>
          </w:tcPr>
          <w:p w14:paraId="1E6B4CE1" w14:textId="391E75F5" w:rsidR="00540195" w:rsidRPr="00365031" w:rsidRDefault="00540195" w:rsidP="00540195">
            <w:pPr>
              <w:tabs>
                <w:tab w:val="left" w:pos="1215"/>
              </w:tabs>
              <w:spacing w:before="120" w:after="120" w:line="240" w:lineRule="auto"/>
              <w:rPr>
                <w:rFonts w:asciiTheme="minorHAnsi" w:hAnsiTheme="minorHAnsi"/>
                <w:szCs w:val="22"/>
              </w:rPr>
            </w:pPr>
            <w:r>
              <w:rPr>
                <w:rFonts w:asciiTheme="minorHAnsi" w:hAnsiTheme="minorHAnsi"/>
                <w:szCs w:val="22"/>
              </w:rPr>
              <w:t>J</w:t>
            </w:r>
            <w:r>
              <w:t>ust like for</w:t>
            </w:r>
            <w:r w:rsidRPr="00365031">
              <w:rPr>
                <w:rFonts w:asciiTheme="minorHAnsi" w:hAnsiTheme="minorHAnsi"/>
                <w:szCs w:val="22"/>
              </w:rPr>
              <w:t xml:space="preserve"> mammalian livestock, living conditions for organic </w:t>
            </w:r>
            <w:r>
              <w:rPr>
                <w:rFonts w:asciiTheme="minorHAnsi" w:hAnsiTheme="minorHAnsi"/>
                <w:szCs w:val="22"/>
              </w:rPr>
              <w:t>poultry and other a</w:t>
            </w:r>
            <w:r>
              <w:t>vian species</w:t>
            </w:r>
            <w:r w:rsidRPr="00365031">
              <w:rPr>
                <w:rFonts w:asciiTheme="minorHAnsi" w:hAnsiTheme="minorHAnsi"/>
                <w:szCs w:val="22"/>
              </w:rPr>
              <w:t xml:space="preserve"> </w:t>
            </w:r>
            <w:r>
              <w:rPr>
                <w:rFonts w:asciiTheme="minorHAnsi" w:hAnsiTheme="minorHAnsi"/>
                <w:szCs w:val="22"/>
              </w:rPr>
              <w:t>m</w:t>
            </w:r>
            <w:r>
              <w:t xml:space="preserve">ust </w:t>
            </w:r>
            <w:r w:rsidRPr="00365031">
              <w:rPr>
                <w:rFonts w:asciiTheme="minorHAnsi" w:hAnsiTheme="minorHAnsi"/>
                <w:szCs w:val="22"/>
              </w:rPr>
              <w:t>accommodate the wellbeing and natural behavior of animals. The NOP defines the indoor space requirements for each type of poultry, including access to the outdoors. Access to outdoors space must be provided as outlined in 205.241(c). Specifically for avian livestock, manure must be managed to not contaminate the operation’s environment, and to prevent ammonia levels from rising above 20 ppm.</w:t>
            </w:r>
          </w:p>
        </w:tc>
      </w:tr>
      <w:tr w:rsidR="00540195" w:rsidRPr="007B424C" w14:paraId="6BF3C794" w14:textId="77777777" w:rsidTr="003C3EF9">
        <w:trPr>
          <w:cantSplit/>
          <w:jc w:val="center"/>
        </w:trPr>
        <w:tc>
          <w:tcPr>
            <w:tcW w:w="2505" w:type="dxa"/>
            <w:vAlign w:val="center"/>
          </w:tcPr>
          <w:p w14:paraId="7260D48A" w14:textId="020CFC55" w:rsidR="00540195" w:rsidRPr="007B424C" w:rsidRDefault="00540195" w:rsidP="00540195">
            <w:pPr>
              <w:spacing w:before="120" w:after="120"/>
              <w:rPr>
                <w:rFonts w:asciiTheme="minorHAnsi" w:hAnsiTheme="minorHAnsi"/>
                <w:b/>
                <w:bCs/>
              </w:rPr>
            </w:pPr>
            <w:hyperlink r:id="rId22" w:history="1">
              <w:r w:rsidRPr="00365031">
                <w:rPr>
                  <w:rStyle w:val="Hyperlink"/>
                  <w:rFonts w:asciiTheme="minorHAnsi" w:hAnsiTheme="minorHAnsi"/>
                  <w:b/>
                  <w:bCs/>
                </w:rPr>
                <w:t>Pasture Practice Standard §205.240</w:t>
              </w:r>
            </w:hyperlink>
          </w:p>
        </w:tc>
        <w:tc>
          <w:tcPr>
            <w:tcW w:w="7214" w:type="dxa"/>
          </w:tcPr>
          <w:p w14:paraId="07C6AD52" w14:textId="74F4FBF8" w:rsidR="00540195" w:rsidRPr="00365031" w:rsidRDefault="00540195" w:rsidP="00540195">
            <w:pPr>
              <w:tabs>
                <w:tab w:val="left" w:pos="1215"/>
              </w:tabs>
              <w:spacing w:before="120" w:after="120" w:line="240" w:lineRule="auto"/>
              <w:rPr>
                <w:rFonts w:asciiTheme="minorHAnsi" w:hAnsiTheme="minorHAnsi"/>
                <w:szCs w:val="22"/>
              </w:rPr>
            </w:pPr>
            <w:r w:rsidRPr="00365031">
              <w:rPr>
                <w:rFonts w:asciiTheme="minorHAnsi" w:hAnsiTheme="minorHAnsi"/>
                <w:szCs w:val="22"/>
              </w:rPr>
              <w:t>Producers with ruminant livestock must manage their pasture as an organic crop</w:t>
            </w:r>
            <w:r>
              <w:rPr>
                <w:rFonts w:asciiTheme="minorHAnsi" w:hAnsiTheme="minorHAnsi"/>
                <w:szCs w:val="22"/>
              </w:rPr>
              <w:t xml:space="preserve"> and submit a current pasture plan every year</w:t>
            </w:r>
            <w:r w:rsidRPr="00365031">
              <w:rPr>
                <w:rFonts w:asciiTheme="minorHAnsi" w:hAnsiTheme="minorHAnsi"/>
                <w:szCs w:val="22"/>
              </w:rPr>
              <w:t xml:space="preserve">. Pastures must be managed to provide not less than 30% of the dry matter demand for ruminant livestock during the grazing season. Irrigation </w:t>
            </w:r>
            <w:r>
              <w:rPr>
                <w:rFonts w:asciiTheme="minorHAnsi" w:hAnsiTheme="minorHAnsi"/>
                <w:szCs w:val="22"/>
              </w:rPr>
              <w:t>should</w:t>
            </w:r>
            <w:r w:rsidRPr="00365031">
              <w:rPr>
                <w:rFonts w:asciiTheme="minorHAnsi" w:hAnsiTheme="minorHAnsi"/>
                <w:szCs w:val="22"/>
              </w:rPr>
              <w:t xml:space="preserve"> be used, as needed</w:t>
            </w:r>
            <w:r>
              <w:rPr>
                <w:rFonts w:asciiTheme="minorHAnsi" w:hAnsiTheme="minorHAnsi"/>
                <w:szCs w:val="22"/>
              </w:rPr>
              <w:t xml:space="preserve"> and if available</w:t>
            </w:r>
            <w:r w:rsidRPr="00365031">
              <w:rPr>
                <w:rFonts w:asciiTheme="minorHAnsi" w:hAnsiTheme="minorHAnsi"/>
                <w:szCs w:val="22"/>
              </w:rPr>
              <w:t xml:space="preserve">, to promote pasture growth. </w:t>
            </w:r>
            <w:r>
              <w:rPr>
                <w:rFonts w:asciiTheme="minorHAnsi" w:hAnsiTheme="minorHAnsi"/>
                <w:szCs w:val="22"/>
              </w:rPr>
              <w:t>It is important to work with your inspector</w:t>
            </w:r>
            <w:r w:rsidRPr="00365031">
              <w:rPr>
                <w:rFonts w:asciiTheme="minorHAnsi" w:hAnsiTheme="minorHAnsi"/>
                <w:szCs w:val="22"/>
              </w:rPr>
              <w:t xml:space="preserve"> to schedule your inspection during the grazing season.</w:t>
            </w:r>
          </w:p>
        </w:tc>
      </w:tr>
      <w:tr w:rsidR="00540195" w:rsidRPr="007B424C" w14:paraId="0D288800" w14:textId="77777777" w:rsidTr="003C3EF9">
        <w:trPr>
          <w:cantSplit/>
          <w:jc w:val="center"/>
        </w:trPr>
        <w:tc>
          <w:tcPr>
            <w:tcW w:w="2505" w:type="dxa"/>
            <w:vAlign w:val="center"/>
          </w:tcPr>
          <w:p w14:paraId="46E5AE34" w14:textId="3D72BA9C" w:rsidR="00540195" w:rsidRPr="007B424C" w:rsidRDefault="00540195" w:rsidP="00540195">
            <w:pPr>
              <w:spacing w:before="120" w:after="120"/>
              <w:rPr>
                <w:rFonts w:asciiTheme="minorHAnsi" w:hAnsiTheme="minorHAnsi"/>
                <w:b/>
                <w:bCs/>
              </w:rPr>
            </w:pPr>
            <w:hyperlink r:id="rId23" w:history="1">
              <w:r w:rsidRPr="00365031">
                <w:rPr>
                  <w:rStyle w:val="Hyperlink"/>
                  <w:rFonts w:asciiTheme="minorHAnsi" w:hAnsiTheme="minorHAnsi"/>
                  <w:b/>
                  <w:bCs/>
                </w:rPr>
                <w:t>Transport and Slaughter §205.242</w:t>
              </w:r>
            </w:hyperlink>
          </w:p>
        </w:tc>
        <w:tc>
          <w:tcPr>
            <w:tcW w:w="7214" w:type="dxa"/>
          </w:tcPr>
          <w:p w14:paraId="20A33DC0" w14:textId="000C6BB3" w:rsidR="00540195" w:rsidRDefault="00540195" w:rsidP="00540195">
            <w:pPr>
              <w:tabs>
                <w:tab w:val="left" w:pos="1215"/>
              </w:tabs>
              <w:spacing w:before="120" w:after="120" w:line="240" w:lineRule="auto"/>
              <w:rPr>
                <w:rFonts w:asciiTheme="minorHAnsi" w:hAnsiTheme="minorHAnsi"/>
                <w:szCs w:val="22"/>
              </w:rPr>
            </w:pPr>
            <w:r w:rsidRPr="00365031">
              <w:rPr>
                <w:rFonts w:asciiTheme="minorHAnsi" w:hAnsiTheme="minorHAnsi"/>
                <w:szCs w:val="22"/>
              </w:rPr>
              <w:t>Transportation includes moving livestock to buyers, to auctions, and to slaughter facilities.</w:t>
            </w:r>
            <w:r>
              <w:rPr>
                <w:rFonts w:asciiTheme="minorHAnsi" w:hAnsiTheme="minorHAnsi"/>
                <w:szCs w:val="22"/>
              </w:rPr>
              <w:t xml:space="preserve"> Certified organic livestock must be clearly identified as organic for the duration of transport.  Livestock must also be physically fit for transport and provided bedding (except for poultry crates) and adequate, season-appropriate ventilation. If you are responsible for the transport of organic livestock, you must have an emergency plan in place that addresses potential animal welfare problems while livestock are in transport. </w:t>
            </w:r>
          </w:p>
          <w:p w14:paraId="7458C91E" w14:textId="454AA5CE" w:rsidR="00540195" w:rsidRPr="00365031" w:rsidRDefault="00540195" w:rsidP="00540195">
            <w:pPr>
              <w:tabs>
                <w:tab w:val="left" w:pos="1215"/>
              </w:tabs>
              <w:spacing w:before="120" w:after="120" w:line="240" w:lineRule="auto"/>
              <w:rPr>
                <w:rFonts w:asciiTheme="minorHAnsi" w:hAnsiTheme="minorHAnsi"/>
                <w:szCs w:val="22"/>
              </w:rPr>
            </w:pPr>
            <w:r w:rsidRPr="00365031">
              <w:rPr>
                <w:rFonts w:asciiTheme="minorHAnsi" w:hAnsiTheme="minorHAnsi"/>
                <w:szCs w:val="22"/>
              </w:rPr>
              <w:t>Certified organic livestock must be slaughtered in a certified organic processing facility to retain its organic status</w:t>
            </w:r>
            <w:r>
              <w:rPr>
                <w:rFonts w:asciiTheme="minorHAnsi" w:hAnsiTheme="minorHAnsi"/>
                <w:szCs w:val="22"/>
              </w:rPr>
              <w:t>.</w:t>
            </w:r>
          </w:p>
        </w:tc>
      </w:tr>
      <w:tr w:rsidR="00540195" w:rsidRPr="007B424C" w14:paraId="4DECAE47" w14:textId="77777777" w:rsidTr="003C3EF9">
        <w:trPr>
          <w:cantSplit/>
          <w:jc w:val="center"/>
        </w:trPr>
        <w:tc>
          <w:tcPr>
            <w:tcW w:w="2505" w:type="dxa"/>
            <w:vAlign w:val="center"/>
          </w:tcPr>
          <w:p w14:paraId="5353518A" w14:textId="4E37827A" w:rsidR="00540195" w:rsidRPr="007B424C" w:rsidRDefault="00540195" w:rsidP="00540195">
            <w:pPr>
              <w:spacing w:before="120" w:after="120"/>
              <w:rPr>
                <w:rFonts w:asciiTheme="minorHAnsi" w:hAnsiTheme="minorHAnsi"/>
                <w:b/>
                <w:bCs/>
              </w:rPr>
            </w:pPr>
            <w:hyperlink r:id="rId24" w:history="1">
              <w:r w:rsidRPr="00365031">
                <w:rPr>
                  <w:rStyle w:val="Hyperlink"/>
                  <w:rFonts w:asciiTheme="minorHAnsi" w:hAnsiTheme="minorHAnsi"/>
                  <w:b/>
                  <w:bCs/>
                </w:rPr>
                <w:t>Labeling §205.300-311</w:t>
              </w:r>
            </w:hyperlink>
          </w:p>
        </w:tc>
        <w:tc>
          <w:tcPr>
            <w:tcW w:w="7214" w:type="dxa"/>
          </w:tcPr>
          <w:p w14:paraId="3E6BF040" w14:textId="798F6359" w:rsidR="00540195" w:rsidRPr="00365031" w:rsidRDefault="00540195" w:rsidP="00540195">
            <w:pPr>
              <w:tabs>
                <w:tab w:val="left" w:pos="1215"/>
              </w:tabs>
              <w:spacing w:before="120" w:after="120" w:line="240" w:lineRule="auto"/>
              <w:rPr>
                <w:rFonts w:asciiTheme="minorHAnsi" w:hAnsiTheme="minorHAnsi"/>
                <w:szCs w:val="22"/>
              </w:rPr>
            </w:pPr>
            <w:r w:rsidRPr="00365031">
              <w:rPr>
                <w:rFonts w:asciiTheme="minorHAnsi" w:hAnsiTheme="minorHAnsi"/>
                <w:szCs w:val="22"/>
              </w:rPr>
              <w:t>The NOP has specific labeling requirements for organic livestock products. If you seek certification through QCS, labels must be submitted to us for pre-approval.</w:t>
            </w:r>
          </w:p>
        </w:tc>
      </w:tr>
      <w:tr w:rsidR="00540195" w:rsidRPr="007B424C" w14:paraId="072ECF1A" w14:textId="77777777" w:rsidTr="003C3EF9">
        <w:trPr>
          <w:cantSplit/>
          <w:jc w:val="center"/>
        </w:trPr>
        <w:tc>
          <w:tcPr>
            <w:tcW w:w="2505" w:type="dxa"/>
            <w:vAlign w:val="center"/>
          </w:tcPr>
          <w:p w14:paraId="0662FFC2" w14:textId="2D5E53C4" w:rsidR="00540195" w:rsidRPr="007B424C" w:rsidRDefault="00540195" w:rsidP="00540195">
            <w:pPr>
              <w:spacing w:before="120" w:after="120"/>
              <w:rPr>
                <w:rFonts w:asciiTheme="minorHAnsi" w:hAnsiTheme="minorHAnsi"/>
                <w:b/>
                <w:bCs/>
              </w:rPr>
            </w:pPr>
            <w:hyperlink r:id="rId25" w:history="1">
              <w:r w:rsidRPr="00365031">
                <w:rPr>
                  <w:rStyle w:val="Hyperlink"/>
                  <w:rFonts w:asciiTheme="minorHAnsi" w:hAnsiTheme="minorHAnsi"/>
                  <w:b/>
                  <w:bCs/>
                </w:rPr>
                <w:t>Organic Integrity §205.272</w:t>
              </w:r>
            </w:hyperlink>
          </w:p>
        </w:tc>
        <w:tc>
          <w:tcPr>
            <w:tcW w:w="7214" w:type="dxa"/>
          </w:tcPr>
          <w:p w14:paraId="1EFA662F" w14:textId="555B08A4" w:rsidR="00540195" w:rsidRPr="00365031" w:rsidRDefault="00540195" w:rsidP="00540195">
            <w:pPr>
              <w:tabs>
                <w:tab w:val="left" w:pos="1215"/>
              </w:tabs>
              <w:spacing w:before="120" w:after="120" w:line="240" w:lineRule="auto"/>
              <w:rPr>
                <w:rFonts w:asciiTheme="minorHAnsi" w:hAnsiTheme="minorHAnsi"/>
                <w:szCs w:val="22"/>
              </w:rPr>
            </w:pPr>
            <w:r>
              <w:rPr>
                <w:rFonts w:asciiTheme="minorHAnsi" w:hAnsiTheme="minorHAnsi"/>
                <w:szCs w:val="22"/>
              </w:rPr>
              <w:t>Certified organic</w:t>
            </w:r>
            <w:r w:rsidRPr="00365031">
              <w:rPr>
                <w:rFonts w:asciiTheme="minorHAnsi" w:hAnsiTheme="minorHAnsi"/>
                <w:szCs w:val="22"/>
              </w:rPr>
              <w:t xml:space="preserve"> operation</w:t>
            </w:r>
            <w:r>
              <w:rPr>
                <w:rFonts w:asciiTheme="minorHAnsi" w:hAnsiTheme="minorHAnsi"/>
                <w:szCs w:val="22"/>
              </w:rPr>
              <w:t>s</w:t>
            </w:r>
            <w:r w:rsidRPr="00365031">
              <w:rPr>
                <w:rFonts w:asciiTheme="minorHAnsi" w:hAnsiTheme="minorHAnsi"/>
                <w:szCs w:val="22"/>
              </w:rPr>
              <w:t xml:space="preserve"> must prevent the commingling of organic and nonorganic products and protect organic products from contact with prohibited substances. These measures must be described in the Organic System Plan (OSP).</w:t>
            </w:r>
          </w:p>
        </w:tc>
      </w:tr>
    </w:tbl>
    <w:p w14:paraId="666CD912" w14:textId="77777777" w:rsidR="00A61F13" w:rsidRDefault="00A61F13">
      <w:pPr>
        <w:spacing w:after="237"/>
        <w:ind w:left="135"/>
        <w:rPr>
          <w:rFonts w:asciiTheme="minorHAnsi" w:hAnsiTheme="minorHAnsi"/>
          <w:sz w:val="20"/>
          <w:szCs w:val="22"/>
        </w:rPr>
      </w:pPr>
    </w:p>
    <w:p w14:paraId="3AD3F28C" w14:textId="64E2A8A6" w:rsidR="007A0E77" w:rsidRPr="007A0E77" w:rsidRDefault="007A0E77">
      <w:pPr>
        <w:spacing w:after="237"/>
        <w:ind w:left="135"/>
        <w:rPr>
          <w:rFonts w:asciiTheme="minorHAnsi" w:hAnsiTheme="minorHAnsi"/>
          <w:sz w:val="20"/>
          <w:szCs w:val="22"/>
        </w:rPr>
      </w:pPr>
      <w:r w:rsidRPr="007A0E77">
        <w:rPr>
          <w:rFonts w:asciiTheme="minorHAnsi" w:hAnsiTheme="minorHAnsi"/>
          <w:sz w:val="20"/>
          <w:szCs w:val="22"/>
        </w:rPr>
        <w:t xml:space="preserve">This document is a </w:t>
      </w:r>
      <w:r w:rsidRPr="007A0E77">
        <w:rPr>
          <w:rFonts w:asciiTheme="minorHAnsi" w:hAnsiTheme="minorHAnsi"/>
          <w:b/>
          <w:bCs/>
          <w:sz w:val="20"/>
          <w:szCs w:val="22"/>
        </w:rPr>
        <w:t>general summary</w:t>
      </w:r>
      <w:r w:rsidRPr="007A0E77">
        <w:rPr>
          <w:rFonts w:asciiTheme="minorHAnsi" w:hAnsiTheme="minorHAnsi"/>
          <w:sz w:val="20"/>
          <w:szCs w:val="22"/>
        </w:rPr>
        <w:t xml:space="preserve"> of the NOP regulations. It is </w:t>
      </w:r>
      <w:r w:rsidRPr="007A0E77">
        <w:rPr>
          <w:rFonts w:asciiTheme="minorHAnsi" w:hAnsiTheme="minorHAnsi"/>
          <w:b/>
          <w:bCs/>
          <w:sz w:val="20"/>
          <w:szCs w:val="22"/>
        </w:rPr>
        <w:t>not</w:t>
      </w:r>
      <w:r w:rsidRPr="007A0E77">
        <w:rPr>
          <w:rFonts w:asciiTheme="minorHAnsi" w:hAnsiTheme="minorHAnsi"/>
          <w:sz w:val="20"/>
          <w:szCs w:val="22"/>
        </w:rPr>
        <w:t xml:space="preserve"> intended as a substitute for a complete reading and understanding of the law. Access additional information from the National Organic Program </w:t>
      </w:r>
      <w:hyperlink r:id="rId26" w:tgtFrame="_blank" w:history="1">
        <w:r w:rsidRPr="007A0E77">
          <w:rPr>
            <w:rFonts w:asciiTheme="minorHAnsi" w:hAnsiTheme="minorHAnsi"/>
            <w:color w:val="0000FF"/>
            <w:sz w:val="20"/>
            <w:szCs w:val="22"/>
            <w:u w:val="single"/>
          </w:rPr>
          <w:t>website</w:t>
        </w:r>
      </w:hyperlink>
      <w:r w:rsidRPr="007A0E77">
        <w:rPr>
          <w:rFonts w:asciiTheme="minorHAnsi" w:hAnsiTheme="minorHAnsi"/>
          <w:sz w:val="20"/>
          <w:szCs w:val="22"/>
        </w:rPr>
        <w:t xml:space="preserve">. The full text of the USDA organic standards can be found online here: </w:t>
      </w:r>
      <w:hyperlink r:id="rId27" w:tgtFrame="_blank" w:history="1">
        <w:r w:rsidRPr="007A0E77">
          <w:rPr>
            <w:rFonts w:asciiTheme="minorHAnsi" w:hAnsiTheme="minorHAnsi"/>
            <w:color w:val="0000FF"/>
            <w:sz w:val="20"/>
            <w:szCs w:val="22"/>
            <w:u w:val="single"/>
          </w:rPr>
          <w:t>eCFR 7 Part 205</w:t>
        </w:r>
      </w:hyperlink>
      <w:r w:rsidRPr="007A0E77">
        <w:rPr>
          <w:rFonts w:asciiTheme="minorHAnsi" w:hAnsiTheme="minorHAnsi"/>
          <w:sz w:val="20"/>
          <w:szCs w:val="22"/>
        </w:rPr>
        <w:t>.</w:t>
      </w:r>
    </w:p>
    <w:p w14:paraId="035035E8" w14:textId="27C38203" w:rsidR="007A0E77" w:rsidRDefault="007A0E77" w:rsidP="007A0E77">
      <w:pPr>
        <w:spacing w:after="237"/>
        <w:ind w:left="135"/>
        <w:rPr>
          <w:rFonts w:asciiTheme="minorHAnsi" w:hAnsiTheme="minorHAnsi"/>
          <w:sz w:val="20"/>
          <w:szCs w:val="22"/>
        </w:rPr>
      </w:pPr>
      <w:r w:rsidRPr="007A0E77">
        <w:rPr>
          <w:rFonts w:asciiTheme="minorHAnsi" w:hAnsiTheme="minorHAnsi"/>
          <w:sz w:val="20"/>
          <w:szCs w:val="22"/>
        </w:rPr>
        <w:t xml:space="preserve">QCS is a USDA-accredited certifying agent. QCS cannot provide consultation services to our clients, other than to ensure that their OSP is compliant with the National Organic Program standards. QCS maintains a list of consultants on </w:t>
      </w:r>
      <w:hyperlink r:id="rId28" w:tgtFrame="_blank" w:history="1">
        <w:r w:rsidRPr="007A0E77">
          <w:rPr>
            <w:rFonts w:asciiTheme="minorHAnsi" w:hAnsiTheme="minorHAnsi"/>
            <w:color w:val="0000FF"/>
            <w:sz w:val="20"/>
            <w:szCs w:val="22"/>
            <w:u w:val="single"/>
          </w:rPr>
          <w:t>their website</w:t>
        </w:r>
      </w:hyperlink>
      <w:r w:rsidRPr="007A0E77">
        <w:rPr>
          <w:rFonts w:asciiTheme="minorHAnsi" w:hAnsiTheme="minorHAnsi"/>
          <w:sz w:val="20"/>
          <w:szCs w:val="22"/>
        </w:rPr>
        <w:t xml:space="preserve">. </w:t>
      </w:r>
      <w:r w:rsidRPr="007A0E77">
        <w:rPr>
          <w:rFonts w:asciiTheme="minorHAnsi" w:hAnsiTheme="minorHAnsi"/>
          <w:b/>
          <w:bCs/>
          <w:i/>
          <w:iCs/>
          <w:sz w:val="20"/>
          <w:szCs w:val="22"/>
        </w:rPr>
        <w:t>Note</w:t>
      </w:r>
      <w:r w:rsidRPr="007A0E77">
        <w:rPr>
          <w:rFonts w:asciiTheme="minorHAnsi" w:hAnsiTheme="minorHAnsi"/>
          <w:sz w:val="20"/>
          <w:szCs w:val="22"/>
        </w:rPr>
        <w:t>: it is not required to use an organic consultant and QCS cannot make recommendations on specific consultants.</w:t>
      </w:r>
    </w:p>
    <w:p w14:paraId="125F727A" w14:textId="77777777" w:rsidR="007A0E77" w:rsidRDefault="007A0E77">
      <w:pPr>
        <w:spacing w:line="278" w:lineRule="auto"/>
        <w:rPr>
          <w:rFonts w:asciiTheme="minorHAnsi" w:hAnsiTheme="minorHAnsi"/>
          <w:sz w:val="20"/>
          <w:szCs w:val="22"/>
        </w:rPr>
      </w:pPr>
      <w:r>
        <w:rPr>
          <w:rFonts w:asciiTheme="minorHAnsi" w:hAnsiTheme="minorHAnsi"/>
          <w:sz w:val="20"/>
          <w:szCs w:val="22"/>
        </w:rPr>
        <w:br w:type="page"/>
      </w:r>
    </w:p>
    <w:p w14:paraId="2A812E4E" w14:textId="1A075D78" w:rsidR="009B4F50" w:rsidRPr="007A0E77" w:rsidRDefault="00446BB0" w:rsidP="00552135">
      <w:pPr>
        <w:spacing w:after="0"/>
        <w:ind w:left="135"/>
        <w:jc w:val="center"/>
        <w:rPr>
          <w:rFonts w:ascii="Arial" w:hAnsi="Arial" w:cs="Arial"/>
          <w:sz w:val="28"/>
          <w:szCs w:val="32"/>
        </w:rPr>
      </w:pPr>
      <w:r w:rsidRPr="007A0E77">
        <w:rPr>
          <w:rFonts w:ascii="Arial" w:hAnsi="Arial" w:cs="Arial"/>
          <w:b/>
          <w:color w:val="115E67"/>
          <w:sz w:val="44"/>
          <w:szCs w:val="32"/>
        </w:rPr>
        <w:lastRenderedPageBreak/>
        <w:t>A Note on Inputs:</w:t>
      </w:r>
    </w:p>
    <w:p w14:paraId="38DA42F3" w14:textId="77777777" w:rsidR="009B4F50" w:rsidRPr="007A0E77" w:rsidRDefault="00446BB0" w:rsidP="00552135">
      <w:pPr>
        <w:pStyle w:val="Heading1"/>
        <w:ind w:left="52" w:right="0"/>
        <w:rPr>
          <w:rFonts w:ascii="Arial" w:hAnsi="Arial" w:cs="Arial"/>
          <w:sz w:val="40"/>
          <w:szCs w:val="28"/>
        </w:rPr>
      </w:pPr>
      <w:r w:rsidRPr="007A0E77">
        <w:rPr>
          <w:rFonts w:ascii="Arial" w:hAnsi="Arial" w:cs="Arial"/>
          <w:sz w:val="40"/>
          <w:szCs w:val="28"/>
        </w:rPr>
        <w:t>The National List &amp; Material Review Organizations</w:t>
      </w:r>
    </w:p>
    <w:p w14:paraId="28472B3C" w14:textId="77777777" w:rsidR="009B4F50" w:rsidRPr="007A0E77" w:rsidRDefault="00446BB0" w:rsidP="00540195">
      <w:pPr>
        <w:spacing w:before="120" w:after="120" w:line="240" w:lineRule="auto"/>
        <w:ind w:left="72" w:hanging="14"/>
        <w:jc w:val="both"/>
        <w:rPr>
          <w:rFonts w:asciiTheme="minorHAnsi" w:hAnsiTheme="minorHAnsi"/>
          <w:szCs w:val="22"/>
        </w:rPr>
      </w:pPr>
      <w:r w:rsidRPr="007A0E77">
        <w:rPr>
          <w:rFonts w:asciiTheme="minorHAnsi" w:hAnsiTheme="minorHAnsi"/>
          <w:szCs w:val="22"/>
        </w:rPr>
        <w:t>Many new organic producers are anxious to use only approved substances on their operations - with good reason! The National List provides information on the individual substances that are allowed and prohibited in organic production. Third party, independent institutions known as material review organizations (MRO) are responsible for auditing branded products  for compliance with the National List.</w:t>
      </w:r>
    </w:p>
    <w:p w14:paraId="4D527729" w14:textId="26AA36DC" w:rsidR="009B4F50" w:rsidRPr="007A0E77" w:rsidRDefault="00446BB0" w:rsidP="00540195">
      <w:pPr>
        <w:spacing w:before="120" w:after="120" w:line="240" w:lineRule="auto"/>
        <w:ind w:left="72" w:hanging="14"/>
        <w:jc w:val="both"/>
        <w:rPr>
          <w:rFonts w:asciiTheme="minorHAnsi" w:hAnsiTheme="minorHAnsi"/>
          <w:szCs w:val="22"/>
        </w:rPr>
      </w:pPr>
      <w:r w:rsidRPr="007A0E77">
        <w:rPr>
          <w:rFonts w:asciiTheme="minorHAnsi" w:hAnsiTheme="minorHAnsi"/>
          <w:szCs w:val="22"/>
        </w:rPr>
        <w:t xml:space="preserve">QCS recognizes four MROs: </w:t>
      </w:r>
      <w:r w:rsidR="00540195">
        <w:rPr>
          <w:rFonts w:asciiTheme="minorHAnsi" w:hAnsiTheme="minorHAnsi"/>
          <w:szCs w:val="22"/>
        </w:rPr>
        <w:t xml:space="preserve">The </w:t>
      </w:r>
      <w:r w:rsidRPr="007A0E77">
        <w:rPr>
          <w:rFonts w:asciiTheme="minorHAnsi" w:hAnsiTheme="minorHAnsi"/>
          <w:szCs w:val="22"/>
        </w:rPr>
        <w:t xml:space="preserve">Organic Material Review Institute </w:t>
      </w:r>
      <w:hyperlink r:id="rId29">
        <w:r w:rsidR="009B4F50" w:rsidRPr="007A0E77">
          <w:rPr>
            <w:rFonts w:asciiTheme="minorHAnsi" w:hAnsiTheme="minorHAnsi"/>
            <w:szCs w:val="22"/>
            <w:u w:val="single" w:color="1A62FF"/>
          </w:rPr>
          <w:t>(</w:t>
        </w:r>
      </w:hyperlink>
      <w:hyperlink r:id="rId30">
        <w:r w:rsidR="009B4F50" w:rsidRPr="007A0E77">
          <w:rPr>
            <w:rFonts w:asciiTheme="minorHAnsi" w:hAnsiTheme="minorHAnsi"/>
            <w:b/>
            <w:color w:val="1A62FF"/>
            <w:szCs w:val="22"/>
            <w:u w:val="single" w:color="1A62FF"/>
          </w:rPr>
          <w:t>OMR</w:t>
        </w:r>
      </w:hyperlink>
      <w:hyperlink r:id="rId31">
        <w:r w:rsidR="009B4F50" w:rsidRPr="007A0E77">
          <w:rPr>
            <w:rFonts w:asciiTheme="minorHAnsi" w:hAnsiTheme="minorHAnsi"/>
            <w:b/>
            <w:color w:val="1A62FF"/>
            <w:szCs w:val="22"/>
            <w:u w:val="single" w:color="1A62FF"/>
          </w:rPr>
          <w:t>I</w:t>
        </w:r>
      </w:hyperlink>
      <w:hyperlink r:id="rId32">
        <w:r w:rsidR="009B4F50" w:rsidRPr="007A0E77">
          <w:rPr>
            <w:rFonts w:asciiTheme="minorHAnsi" w:hAnsiTheme="minorHAnsi"/>
            <w:szCs w:val="22"/>
            <w:u w:val="single" w:color="1A62FF"/>
          </w:rPr>
          <w:t>)</w:t>
        </w:r>
      </w:hyperlink>
      <w:hyperlink r:id="rId33">
        <w:r w:rsidR="009B4F50" w:rsidRPr="007A0E77">
          <w:rPr>
            <w:rFonts w:asciiTheme="minorHAnsi" w:hAnsiTheme="minorHAnsi"/>
            <w:szCs w:val="22"/>
          </w:rPr>
          <w:t>,</w:t>
        </w:r>
      </w:hyperlink>
      <w:r w:rsidRPr="007A0E77">
        <w:rPr>
          <w:rFonts w:asciiTheme="minorHAnsi" w:hAnsiTheme="minorHAnsi"/>
          <w:szCs w:val="22"/>
        </w:rPr>
        <w:t xml:space="preserve"> California Department of Food and Agriculture (</w:t>
      </w:r>
      <w:hyperlink r:id="rId34">
        <w:r w:rsidR="009B4F50" w:rsidRPr="007A0E77">
          <w:rPr>
            <w:rFonts w:asciiTheme="minorHAnsi" w:hAnsiTheme="minorHAnsi"/>
            <w:b/>
            <w:color w:val="1A62FF"/>
            <w:szCs w:val="22"/>
            <w:u w:val="single" w:color="1A62FF"/>
          </w:rPr>
          <w:t>CDFA</w:t>
        </w:r>
      </w:hyperlink>
      <w:r w:rsidRPr="007A0E77">
        <w:rPr>
          <w:rFonts w:asciiTheme="minorHAnsi" w:hAnsiTheme="minorHAnsi"/>
          <w:szCs w:val="22"/>
        </w:rPr>
        <w:t>), Pennsylvania Certified Organic (</w:t>
      </w:r>
      <w:hyperlink r:id="rId35">
        <w:r w:rsidR="009B4F50" w:rsidRPr="007A0E77">
          <w:rPr>
            <w:rFonts w:asciiTheme="minorHAnsi" w:hAnsiTheme="minorHAnsi"/>
            <w:b/>
            <w:color w:val="1A62FF"/>
            <w:szCs w:val="22"/>
            <w:u w:val="single" w:color="1A62FF"/>
          </w:rPr>
          <w:t>PCO</w:t>
        </w:r>
      </w:hyperlink>
      <w:hyperlink r:id="rId36">
        <w:r w:rsidR="009B4F50" w:rsidRPr="007A0E77">
          <w:rPr>
            <w:rFonts w:asciiTheme="minorHAnsi" w:hAnsiTheme="minorHAnsi"/>
            <w:szCs w:val="22"/>
          </w:rPr>
          <w:t>)</w:t>
        </w:r>
      </w:hyperlink>
      <w:r w:rsidRPr="007A0E77">
        <w:rPr>
          <w:rFonts w:asciiTheme="minorHAnsi" w:hAnsiTheme="minorHAnsi"/>
          <w:szCs w:val="22"/>
        </w:rPr>
        <w:t>, and Washington State Department of Agriculture (</w:t>
      </w:r>
      <w:hyperlink r:id="rId37">
        <w:r w:rsidR="009B4F50" w:rsidRPr="007A0E77">
          <w:rPr>
            <w:rFonts w:asciiTheme="minorHAnsi" w:hAnsiTheme="minorHAnsi"/>
            <w:b/>
            <w:color w:val="1A62FF"/>
            <w:szCs w:val="22"/>
            <w:u w:val="single" w:color="1A62FF"/>
          </w:rPr>
          <w:t>WSDA</w:t>
        </w:r>
      </w:hyperlink>
      <w:hyperlink r:id="rId38">
        <w:r w:rsidR="009B4F50" w:rsidRPr="007A0E77">
          <w:rPr>
            <w:rFonts w:asciiTheme="minorHAnsi" w:hAnsiTheme="minorHAnsi"/>
            <w:szCs w:val="22"/>
          </w:rPr>
          <w:t>)</w:t>
        </w:r>
      </w:hyperlink>
      <w:r w:rsidRPr="007A0E77">
        <w:rPr>
          <w:rFonts w:asciiTheme="minorHAnsi" w:hAnsiTheme="minorHAnsi"/>
          <w:szCs w:val="22"/>
        </w:rPr>
        <w:t>.</w:t>
      </w:r>
    </w:p>
    <w:p w14:paraId="6FB23BFB" w14:textId="77777777" w:rsidR="009B4F50" w:rsidRDefault="00446BB0" w:rsidP="00540195">
      <w:pPr>
        <w:spacing w:before="120" w:after="120" w:line="240" w:lineRule="auto"/>
        <w:ind w:left="72" w:hanging="14"/>
        <w:jc w:val="both"/>
        <w:rPr>
          <w:rFonts w:asciiTheme="minorHAnsi" w:hAnsiTheme="minorHAnsi"/>
          <w:szCs w:val="22"/>
        </w:rPr>
      </w:pPr>
      <w:r w:rsidRPr="007A0E77">
        <w:rPr>
          <w:rFonts w:asciiTheme="minorHAnsi" w:hAnsiTheme="minorHAnsi"/>
          <w:szCs w:val="22"/>
        </w:rPr>
        <w:t xml:space="preserve">Always confirm that an input is approved for organic production </w:t>
      </w:r>
      <w:r w:rsidRPr="007A0E77">
        <w:rPr>
          <w:rFonts w:asciiTheme="minorHAnsi" w:hAnsiTheme="minorHAnsi"/>
          <w:b/>
          <w:szCs w:val="22"/>
          <w:u w:val="single" w:color="000000"/>
        </w:rPr>
        <w:t>prior</w:t>
      </w:r>
      <w:r w:rsidRPr="007A0E77">
        <w:rPr>
          <w:rFonts w:asciiTheme="minorHAnsi" w:hAnsiTheme="minorHAnsi"/>
          <w:szCs w:val="22"/>
        </w:rPr>
        <w:t xml:space="preserve"> to use by calling Quality Certification Services at 352-377-0133 and speaking with your certification reviewer or updating your inputs in your Client Portal.  </w:t>
      </w:r>
    </w:p>
    <w:p w14:paraId="2B4507CB" w14:textId="77777777" w:rsidR="00E1730D" w:rsidRPr="007A0E77" w:rsidRDefault="00E1730D" w:rsidP="00540195">
      <w:pPr>
        <w:spacing w:before="120" w:after="120" w:line="240" w:lineRule="auto"/>
        <w:ind w:left="72" w:hanging="14"/>
        <w:jc w:val="both"/>
        <w:rPr>
          <w:rFonts w:asciiTheme="minorHAnsi" w:hAnsiTheme="minorHAnsi"/>
          <w:szCs w:val="22"/>
        </w:rPr>
      </w:pPr>
    </w:p>
    <w:p w14:paraId="23B3EF17" w14:textId="77777777" w:rsidR="009B4F50" w:rsidRPr="007A0E77" w:rsidRDefault="00446BB0" w:rsidP="00540195">
      <w:pPr>
        <w:spacing w:after="120"/>
        <w:ind w:left="14" w:right="72" w:hanging="14"/>
        <w:jc w:val="center"/>
        <w:rPr>
          <w:rFonts w:ascii="Arial" w:hAnsi="Arial" w:cs="Arial"/>
          <w:sz w:val="28"/>
          <w:szCs w:val="32"/>
        </w:rPr>
      </w:pPr>
      <w:r w:rsidRPr="007A0E77">
        <w:rPr>
          <w:rFonts w:ascii="Arial" w:hAnsi="Arial" w:cs="Arial"/>
          <w:b/>
          <w:color w:val="115E67"/>
          <w:sz w:val="44"/>
          <w:szCs w:val="32"/>
        </w:rPr>
        <w:t>Documents Required at Inspection</w:t>
      </w:r>
    </w:p>
    <w:p w14:paraId="48E81634" w14:textId="1F6BFBBB" w:rsidR="009B4F50" w:rsidRPr="00540195" w:rsidRDefault="007A0E77">
      <w:pPr>
        <w:spacing w:after="134"/>
        <w:ind w:left="168"/>
        <w:rPr>
          <w:rFonts w:asciiTheme="minorHAnsi" w:hAnsiTheme="minorHAnsi"/>
          <w:sz w:val="24"/>
          <w:szCs w:val="28"/>
        </w:rPr>
      </w:pPr>
      <w:r w:rsidRPr="00540195">
        <w:rPr>
          <w:rFonts w:asciiTheme="minorHAnsi" w:hAnsiTheme="minorHAnsi"/>
          <w:b/>
          <w:i/>
          <w:iCs/>
          <w:color w:val="44693D"/>
          <w:sz w:val="20"/>
          <w:szCs w:val="28"/>
        </w:rPr>
        <w:t>Note</w:t>
      </w:r>
      <w:r w:rsidRPr="00540195">
        <w:rPr>
          <w:rFonts w:asciiTheme="minorHAnsi" w:hAnsiTheme="minorHAnsi"/>
          <w:b/>
          <w:color w:val="44693D"/>
          <w:sz w:val="20"/>
          <w:szCs w:val="28"/>
        </w:rPr>
        <w:t>: This is not an exhaustive list and additional documents may be requested by your inspector.</w:t>
      </w:r>
    </w:p>
    <w:p w14:paraId="0AA8A25C" w14:textId="77777777" w:rsidR="009B4F50" w:rsidRPr="00540195" w:rsidRDefault="00446BB0">
      <w:pPr>
        <w:numPr>
          <w:ilvl w:val="0"/>
          <w:numId w:val="1"/>
        </w:numPr>
        <w:spacing w:after="0" w:line="265" w:lineRule="auto"/>
        <w:ind w:hanging="477"/>
        <w:jc w:val="both"/>
        <w:rPr>
          <w:rFonts w:asciiTheme="minorHAnsi" w:hAnsiTheme="minorHAnsi"/>
          <w:szCs w:val="22"/>
        </w:rPr>
      </w:pPr>
      <w:r w:rsidRPr="00540195">
        <w:rPr>
          <w:rFonts w:asciiTheme="minorHAnsi" w:hAnsiTheme="minorHAnsi"/>
          <w:szCs w:val="22"/>
        </w:rPr>
        <w:t xml:space="preserve">A copy of your up-to-date organic livestock plan and attachments </w:t>
      </w:r>
    </w:p>
    <w:p w14:paraId="02695242" w14:textId="77777777" w:rsidR="009B4F50" w:rsidRPr="00540195" w:rsidRDefault="00446BB0">
      <w:pPr>
        <w:numPr>
          <w:ilvl w:val="0"/>
          <w:numId w:val="1"/>
        </w:numPr>
        <w:spacing w:after="50" w:line="216" w:lineRule="auto"/>
        <w:ind w:hanging="477"/>
        <w:jc w:val="both"/>
        <w:rPr>
          <w:rFonts w:asciiTheme="minorHAnsi" w:hAnsiTheme="minorHAnsi"/>
          <w:szCs w:val="22"/>
        </w:rPr>
      </w:pPr>
      <w:r w:rsidRPr="00540195">
        <w:rPr>
          <w:rFonts w:asciiTheme="minorHAnsi" w:hAnsiTheme="minorHAnsi"/>
          <w:szCs w:val="22"/>
        </w:rPr>
        <w:t xml:space="preserve">Up-to-date livestock list including calving or purchase records and sales records, as applicable </w:t>
      </w:r>
    </w:p>
    <w:p w14:paraId="1D854F3F" w14:textId="77777777" w:rsidR="009B4F50" w:rsidRPr="00540195" w:rsidRDefault="00446BB0">
      <w:pPr>
        <w:numPr>
          <w:ilvl w:val="0"/>
          <w:numId w:val="1"/>
        </w:numPr>
        <w:spacing w:after="0" w:line="265" w:lineRule="auto"/>
        <w:ind w:hanging="477"/>
        <w:jc w:val="both"/>
        <w:rPr>
          <w:rFonts w:asciiTheme="minorHAnsi" w:hAnsiTheme="minorHAnsi"/>
          <w:szCs w:val="22"/>
        </w:rPr>
      </w:pPr>
      <w:r w:rsidRPr="00540195">
        <w:rPr>
          <w:rFonts w:asciiTheme="minorHAnsi" w:hAnsiTheme="minorHAnsi"/>
          <w:szCs w:val="22"/>
        </w:rPr>
        <w:t xml:space="preserve">Grazing, feeding, and DMI records, as applicable </w:t>
      </w:r>
    </w:p>
    <w:p w14:paraId="1E3DF03E" w14:textId="60A4DC07" w:rsidR="009B4F50" w:rsidRPr="00540195" w:rsidRDefault="00446BB0">
      <w:pPr>
        <w:numPr>
          <w:ilvl w:val="0"/>
          <w:numId w:val="1"/>
        </w:numPr>
        <w:spacing w:after="0" w:line="265" w:lineRule="auto"/>
        <w:ind w:hanging="477"/>
        <w:jc w:val="both"/>
        <w:rPr>
          <w:rFonts w:asciiTheme="minorHAnsi" w:hAnsiTheme="minorHAnsi"/>
          <w:szCs w:val="22"/>
        </w:rPr>
      </w:pPr>
      <w:r w:rsidRPr="00540195">
        <w:rPr>
          <w:rFonts w:asciiTheme="minorHAnsi" w:hAnsiTheme="minorHAnsi"/>
          <w:szCs w:val="22"/>
        </w:rPr>
        <w:t xml:space="preserve">Feed </w:t>
      </w:r>
      <w:r w:rsidR="00540195">
        <w:rPr>
          <w:rFonts w:asciiTheme="minorHAnsi" w:hAnsiTheme="minorHAnsi"/>
          <w:szCs w:val="22"/>
        </w:rPr>
        <w:t>and</w:t>
      </w:r>
      <w:r w:rsidRPr="00540195">
        <w:rPr>
          <w:rFonts w:asciiTheme="minorHAnsi" w:hAnsiTheme="minorHAnsi"/>
          <w:szCs w:val="22"/>
        </w:rPr>
        <w:t xml:space="preserve"> roughage production and/or purchase records (with supplier certificates) </w:t>
      </w:r>
    </w:p>
    <w:p w14:paraId="49364886" w14:textId="77777777" w:rsidR="009B4F50" w:rsidRPr="00540195" w:rsidRDefault="00446BB0">
      <w:pPr>
        <w:numPr>
          <w:ilvl w:val="0"/>
          <w:numId w:val="1"/>
        </w:numPr>
        <w:spacing w:after="0" w:line="265" w:lineRule="auto"/>
        <w:ind w:hanging="477"/>
        <w:jc w:val="both"/>
        <w:rPr>
          <w:rFonts w:asciiTheme="minorHAnsi" w:hAnsiTheme="minorHAnsi"/>
          <w:szCs w:val="22"/>
        </w:rPr>
      </w:pPr>
      <w:r w:rsidRPr="00540195">
        <w:rPr>
          <w:rFonts w:asciiTheme="minorHAnsi" w:hAnsiTheme="minorHAnsi"/>
          <w:szCs w:val="22"/>
        </w:rPr>
        <w:t xml:space="preserve">Herd/flock healthcare records </w:t>
      </w:r>
    </w:p>
    <w:p w14:paraId="428919E4" w14:textId="77777777" w:rsidR="009B4F50" w:rsidRPr="00540195" w:rsidRDefault="00446BB0">
      <w:pPr>
        <w:numPr>
          <w:ilvl w:val="0"/>
          <w:numId w:val="1"/>
        </w:numPr>
        <w:spacing w:after="0" w:line="265" w:lineRule="auto"/>
        <w:ind w:hanging="477"/>
        <w:jc w:val="both"/>
        <w:rPr>
          <w:rFonts w:asciiTheme="minorHAnsi" w:hAnsiTheme="minorHAnsi"/>
          <w:szCs w:val="22"/>
        </w:rPr>
      </w:pPr>
      <w:r w:rsidRPr="00540195">
        <w:rPr>
          <w:rFonts w:asciiTheme="minorHAnsi" w:hAnsiTheme="minorHAnsi"/>
          <w:szCs w:val="22"/>
        </w:rPr>
        <w:t xml:space="preserve">Input purchase and use records </w:t>
      </w:r>
    </w:p>
    <w:p w14:paraId="20B3182C" w14:textId="2F99DBE6" w:rsidR="009B4F50" w:rsidRPr="00540195" w:rsidRDefault="00446BB0">
      <w:pPr>
        <w:numPr>
          <w:ilvl w:val="0"/>
          <w:numId w:val="1"/>
        </w:numPr>
        <w:spacing w:after="0" w:line="265" w:lineRule="auto"/>
        <w:ind w:hanging="477"/>
        <w:jc w:val="both"/>
        <w:rPr>
          <w:rFonts w:asciiTheme="minorHAnsi" w:hAnsiTheme="minorHAnsi"/>
          <w:szCs w:val="22"/>
        </w:rPr>
      </w:pPr>
      <w:r w:rsidRPr="00540195">
        <w:rPr>
          <w:rFonts w:asciiTheme="minorHAnsi" w:hAnsiTheme="minorHAnsi"/>
          <w:szCs w:val="22"/>
        </w:rPr>
        <w:t>Milk/eggs/meat/etc</w:t>
      </w:r>
      <w:r w:rsidR="00540195">
        <w:rPr>
          <w:rFonts w:asciiTheme="minorHAnsi" w:hAnsiTheme="minorHAnsi"/>
          <w:szCs w:val="22"/>
        </w:rPr>
        <w:t>.</w:t>
      </w:r>
      <w:r w:rsidRPr="00540195">
        <w:rPr>
          <w:rFonts w:asciiTheme="minorHAnsi" w:hAnsiTheme="minorHAnsi"/>
          <w:szCs w:val="22"/>
        </w:rPr>
        <w:t xml:space="preserve"> production and sales records, as applicable </w:t>
      </w:r>
    </w:p>
    <w:p w14:paraId="11B30962" w14:textId="77777777" w:rsidR="009B4F50" w:rsidRPr="00540195" w:rsidRDefault="00446BB0">
      <w:pPr>
        <w:numPr>
          <w:ilvl w:val="0"/>
          <w:numId w:val="1"/>
        </w:numPr>
        <w:spacing w:after="0" w:line="265" w:lineRule="auto"/>
        <w:ind w:hanging="477"/>
        <w:jc w:val="both"/>
        <w:rPr>
          <w:rFonts w:asciiTheme="minorHAnsi" w:hAnsiTheme="minorHAnsi"/>
          <w:szCs w:val="22"/>
        </w:rPr>
      </w:pPr>
      <w:r w:rsidRPr="00540195">
        <w:rPr>
          <w:rFonts w:asciiTheme="minorHAnsi" w:hAnsiTheme="minorHAnsi"/>
          <w:szCs w:val="22"/>
        </w:rPr>
        <w:t xml:space="preserve">Up-to-date farm and facility map </w:t>
      </w:r>
    </w:p>
    <w:p w14:paraId="1C7BAD53" w14:textId="3C95DAD9" w:rsidR="009B4F50" w:rsidRDefault="00446BB0">
      <w:pPr>
        <w:numPr>
          <w:ilvl w:val="0"/>
          <w:numId w:val="1"/>
        </w:numPr>
        <w:spacing w:after="0" w:line="265" w:lineRule="auto"/>
        <w:ind w:hanging="477"/>
        <w:jc w:val="both"/>
        <w:rPr>
          <w:rFonts w:asciiTheme="minorHAnsi" w:hAnsiTheme="minorHAnsi"/>
          <w:szCs w:val="22"/>
        </w:rPr>
      </w:pPr>
      <w:r w:rsidRPr="00540195">
        <w:rPr>
          <w:rFonts w:asciiTheme="minorHAnsi" w:hAnsiTheme="minorHAnsi"/>
          <w:szCs w:val="22"/>
        </w:rPr>
        <w:t>If running a split operation, conventional production records may be requested as a part</w:t>
      </w:r>
      <w:r w:rsidR="00540195">
        <w:rPr>
          <w:rFonts w:asciiTheme="minorHAnsi" w:hAnsiTheme="minorHAnsi"/>
          <w:szCs w:val="22"/>
        </w:rPr>
        <w:t xml:space="preserve"> </w:t>
      </w:r>
      <w:r w:rsidRPr="00540195">
        <w:rPr>
          <w:rFonts w:asciiTheme="minorHAnsi" w:hAnsiTheme="minorHAnsi"/>
          <w:szCs w:val="22"/>
        </w:rPr>
        <w:t xml:space="preserve">of the audit process </w:t>
      </w:r>
    </w:p>
    <w:p w14:paraId="4414E610" w14:textId="093C530A" w:rsidR="000C4DC4" w:rsidRDefault="000C4DC4">
      <w:pPr>
        <w:numPr>
          <w:ilvl w:val="0"/>
          <w:numId w:val="1"/>
        </w:numPr>
        <w:spacing w:after="0" w:line="265" w:lineRule="auto"/>
        <w:ind w:hanging="477"/>
        <w:jc w:val="both"/>
        <w:rPr>
          <w:rFonts w:asciiTheme="minorHAnsi" w:hAnsiTheme="minorHAnsi"/>
          <w:szCs w:val="22"/>
        </w:rPr>
      </w:pPr>
      <w:r>
        <w:rPr>
          <w:rFonts w:asciiTheme="minorHAnsi" w:hAnsiTheme="minorHAnsi"/>
          <w:szCs w:val="22"/>
        </w:rPr>
        <w:t xml:space="preserve">Documentation </w:t>
      </w:r>
      <w:r w:rsidR="008506C1">
        <w:rPr>
          <w:rFonts w:asciiTheme="minorHAnsi" w:hAnsiTheme="minorHAnsi"/>
          <w:szCs w:val="22"/>
        </w:rPr>
        <w:t>that demonstrates gross annual income from organic sales or service fees</w:t>
      </w:r>
    </w:p>
    <w:p w14:paraId="5E637701" w14:textId="7C18A423" w:rsidR="009B4F50" w:rsidRPr="000C4DC4" w:rsidRDefault="000C4DC4" w:rsidP="000C4DC4">
      <w:pPr>
        <w:numPr>
          <w:ilvl w:val="0"/>
          <w:numId w:val="1"/>
        </w:numPr>
        <w:spacing w:after="120" w:line="264" w:lineRule="auto"/>
        <w:ind w:left="533" w:hanging="475"/>
        <w:jc w:val="both"/>
        <w:rPr>
          <w:rFonts w:asciiTheme="minorHAnsi" w:hAnsiTheme="minorHAnsi"/>
          <w:szCs w:val="22"/>
        </w:rPr>
      </w:pPr>
      <w:r>
        <w:rPr>
          <w:rFonts w:asciiTheme="minorHAnsi" w:hAnsiTheme="minorHAnsi"/>
          <w:szCs w:val="22"/>
        </w:rPr>
        <w:t xml:space="preserve">Any </w:t>
      </w:r>
      <w:r w:rsidRPr="00540195">
        <w:rPr>
          <w:rFonts w:asciiTheme="minorHAnsi" w:hAnsiTheme="minorHAnsi"/>
          <w:szCs w:val="22"/>
        </w:rPr>
        <w:t xml:space="preserve">other records </w:t>
      </w:r>
      <w:r>
        <w:rPr>
          <w:rFonts w:asciiTheme="minorHAnsi" w:hAnsiTheme="minorHAnsi"/>
          <w:szCs w:val="22"/>
        </w:rPr>
        <w:t>necessary</w:t>
      </w:r>
      <w:r w:rsidRPr="00540195">
        <w:rPr>
          <w:rFonts w:asciiTheme="minorHAnsi" w:hAnsiTheme="minorHAnsi"/>
          <w:szCs w:val="22"/>
        </w:rPr>
        <w:t xml:space="preserve"> to verify compliance with the National</w:t>
      </w:r>
      <w:r>
        <w:rPr>
          <w:rFonts w:asciiTheme="minorHAnsi" w:hAnsiTheme="minorHAnsi"/>
          <w:szCs w:val="22"/>
        </w:rPr>
        <w:t xml:space="preserve"> </w:t>
      </w:r>
      <w:r w:rsidRPr="000C4DC4">
        <w:rPr>
          <w:rFonts w:asciiTheme="minorHAnsi" w:hAnsiTheme="minorHAnsi"/>
          <w:szCs w:val="22"/>
        </w:rPr>
        <w:t>Organic Program</w:t>
      </w:r>
    </w:p>
    <w:p w14:paraId="331410CB" w14:textId="6C5B666D" w:rsidR="00540195" w:rsidRDefault="00540195" w:rsidP="007A0E77">
      <w:pPr>
        <w:spacing w:after="0"/>
        <w:ind w:left="72"/>
        <w:rPr>
          <w:rFonts w:asciiTheme="minorHAnsi" w:hAnsiTheme="minorHAnsi"/>
          <w:sz w:val="20"/>
          <w:szCs w:val="20"/>
        </w:rPr>
      </w:pPr>
      <w:r w:rsidRPr="00540195">
        <w:rPr>
          <w:rFonts w:asciiTheme="minorHAnsi" w:hAnsiTheme="minorHAnsi"/>
          <w:b/>
          <w:bCs/>
          <w:i/>
          <w:iCs/>
          <w:sz w:val="20"/>
          <w:szCs w:val="20"/>
        </w:rPr>
        <w:t>Note</w:t>
      </w:r>
      <w:r>
        <w:rPr>
          <w:rFonts w:asciiTheme="minorHAnsi" w:hAnsiTheme="minorHAnsi"/>
          <w:sz w:val="20"/>
          <w:szCs w:val="20"/>
        </w:rPr>
        <w:t xml:space="preserve">: </w:t>
      </w:r>
      <w:r w:rsidRPr="00540195">
        <w:rPr>
          <w:rFonts w:asciiTheme="minorHAnsi" w:hAnsiTheme="minorHAnsi"/>
          <w:sz w:val="20"/>
          <w:szCs w:val="20"/>
        </w:rPr>
        <w:t>While we’ll typically be reviewing records pertaining to the current and preceding year, please be aware that NOP regulations require that records be maintained for</w:t>
      </w:r>
      <w:r>
        <w:rPr>
          <w:rFonts w:asciiTheme="minorHAnsi" w:hAnsiTheme="minorHAnsi"/>
          <w:sz w:val="20"/>
          <w:szCs w:val="20"/>
        </w:rPr>
        <w:t xml:space="preserve"> a minimum of 5 years.</w:t>
      </w:r>
    </w:p>
    <w:p w14:paraId="09754D07" w14:textId="77777777" w:rsidR="00540195" w:rsidRDefault="00540195">
      <w:pPr>
        <w:spacing w:line="278" w:lineRule="auto"/>
        <w:rPr>
          <w:rFonts w:asciiTheme="minorHAnsi" w:hAnsiTheme="minorHAnsi"/>
          <w:sz w:val="20"/>
          <w:szCs w:val="20"/>
        </w:rPr>
      </w:pPr>
      <w:r>
        <w:rPr>
          <w:rFonts w:asciiTheme="minorHAnsi" w:hAnsiTheme="minorHAnsi"/>
          <w:sz w:val="20"/>
          <w:szCs w:val="20"/>
        </w:rPr>
        <w:br w:type="page"/>
      </w:r>
    </w:p>
    <w:p w14:paraId="23D50C12" w14:textId="77777777" w:rsidR="009B4F50" w:rsidRPr="00540195" w:rsidRDefault="00446BB0" w:rsidP="00540195">
      <w:pPr>
        <w:pStyle w:val="Heading1"/>
        <w:spacing w:after="120"/>
        <w:rPr>
          <w:rFonts w:asciiTheme="minorHAnsi" w:hAnsiTheme="minorHAnsi"/>
          <w:sz w:val="44"/>
          <w:szCs w:val="44"/>
        </w:rPr>
      </w:pPr>
      <w:r w:rsidRPr="00540195">
        <w:rPr>
          <w:rFonts w:asciiTheme="minorHAnsi" w:hAnsiTheme="minorHAnsi"/>
          <w:sz w:val="44"/>
          <w:szCs w:val="44"/>
        </w:rPr>
        <w:lastRenderedPageBreak/>
        <w:t>Additional Resources</w:t>
      </w:r>
    </w:p>
    <w:p w14:paraId="3F3CDD97" w14:textId="664FC4CB" w:rsidR="009B4F50" w:rsidRPr="00540195" w:rsidRDefault="009B4F50">
      <w:pPr>
        <w:spacing w:after="174" w:line="216" w:lineRule="auto"/>
        <w:ind w:left="-5" w:hanging="10"/>
        <w:jc w:val="both"/>
        <w:rPr>
          <w:rFonts w:asciiTheme="minorHAnsi" w:hAnsiTheme="minorHAnsi"/>
        </w:rPr>
      </w:pPr>
      <w:hyperlink r:id="rId39">
        <w:r w:rsidRPr="00540195">
          <w:rPr>
            <w:rFonts w:asciiTheme="minorHAnsi" w:hAnsiTheme="minorHAnsi"/>
            <w:b/>
            <w:color w:val="1A62FF"/>
            <w:u w:val="single" w:color="1A62FF"/>
          </w:rPr>
          <w:t>QCS's Frequentl</w:t>
        </w:r>
      </w:hyperlink>
      <w:hyperlink r:id="rId40">
        <w:r w:rsidRPr="00540195">
          <w:rPr>
            <w:rFonts w:asciiTheme="minorHAnsi" w:hAnsiTheme="minorHAnsi"/>
            <w:b/>
            <w:color w:val="1A62FF"/>
          </w:rPr>
          <w:t>y</w:t>
        </w:r>
      </w:hyperlink>
      <w:hyperlink r:id="rId41">
        <w:r w:rsidRPr="00540195">
          <w:rPr>
            <w:rFonts w:asciiTheme="minorHAnsi" w:hAnsiTheme="minorHAnsi"/>
            <w:b/>
            <w:color w:val="1A62FF"/>
            <w:u w:val="single" w:color="1A62FF"/>
          </w:rPr>
          <w:t xml:space="preserve"> Asked Questions</w:t>
        </w:r>
      </w:hyperlink>
      <w:r w:rsidR="00446BB0" w:rsidRPr="00540195">
        <w:rPr>
          <w:rFonts w:asciiTheme="minorHAnsi" w:hAnsiTheme="minorHAnsi"/>
          <w:b/>
          <w:color w:val="44693D"/>
        </w:rPr>
        <w:t xml:space="preserve"> - </w:t>
      </w:r>
      <w:r w:rsidR="00816972">
        <w:rPr>
          <w:rFonts w:asciiTheme="minorHAnsi" w:hAnsiTheme="minorHAnsi"/>
        </w:rPr>
        <w:t>A</w:t>
      </w:r>
      <w:r w:rsidR="00446BB0" w:rsidRPr="00540195">
        <w:rPr>
          <w:rFonts w:asciiTheme="minorHAnsi" w:hAnsiTheme="minorHAnsi"/>
        </w:rPr>
        <w:t>nswers to general questions about certification.</w:t>
      </w:r>
    </w:p>
    <w:p w14:paraId="1D0DB589" w14:textId="5C87C8FB" w:rsidR="009B4F50" w:rsidRPr="00540195" w:rsidRDefault="009B4F50">
      <w:pPr>
        <w:spacing w:after="174" w:line="216" w:lineRule="auto"/>
        <w:ind w:left="-5" w:hanging="10"/>
        <w:jc w:val="both"/>
        <w:rPr>
          <w:rFonts w:asciiTheme="minorHAnsi" w:hAnsiTheme="minorHAnsi"/>
        </w:rPr>
      </w:pPr>
      <w:hyperlink r:id="rId42">
        <w:r w:rsidRPr="00540195">
          <w:rPr>
            <w:rFonts w:asciiTheme="minorHAnsi" w:hAnsiTheme="minorHAnsi"/>
            <w:b/>
            <w:color w:val="1A62FF"/>
            <w:u w:val="single" w:color="1A62FF"/>
          </w:rPr>
          <w:t>QCS's External Resource Pa</w:t>
        </w:r>
      </w:hyperlink>
      <w:hyperlink r:id="rId43">
        <w:r w:rsidRPr="00540195">
          <w:rPr>
            <w:rFonts w:asciiTheme="minorHAnsi" w:hAnsiTheme="minorHAnsi"/>
            <w:b/>
            <w:color w:val="1A62FF"/>
          </w:rPr>
          <w:t>g</w:t>
        </w:r>
      </w:hyperlink>
      <w:hyperlink r:id="rId44">
        <w:r w:rsidRPr="00540195">
          <w:rPr>
            <w:rFonts w:asciiTheme="minorHAnsi" w:hAnsiTheme="minorHAnsi"/>
            <w:b/>
            <w:color w:val="1A62FF"/>
            <w:u w:val="single" w:color="1A62FF"/>
          </w:rPr>
          <w:t>e</w:t>
        </w:r>
      </w:hyperlink>
      <w:hyperlink r:id="rId45">
        <w:r w:rsidRPr="00540195">
          <w:rPr>
            <w:rFonts w:asciiTheme="minorHAnsi" w:hAnsiTheme="minorHAnsi"/>
            <w:b/>
          </w:rPr>
          <w:t xml:space="preserve"> </w:t>
        </w:r>
      </w:hyperlink>
      <w:r w:rsidR="00446BB0" w:rsidRPr="00540195">
        <w:rPr>
          <w:rFonts w:asciiTheme="minorHAnsi" w:hAnsiTheme="minorHAnsi"/>
          <w:b/>
        </w:rPr>
        <w:t xml:space="preserve">- </w:t>
      </w:r>
      <w:r w:rsidR="00816972">
        <w:rPr>
          <w:rFonts w:asciiTheme="minorHAnsi" w:hAnsiTheme="minorHAnsi"/>
        </w:rPr>
        <w:t>L</w:t>
      </w:r>
      <w:r w:rsidR="00446BB0" w:rsidRPr="00540195">
        <w:rPr>
          <w:rFonts w:asciiTheme="minorHAnsi" w:hAnsiTheme="minorHAnsi"/>
        </w:rPr>
        <w:t>inks to external education and resources.</w:t>
      </w:r>
    </w:p>
    <w:p w14:paraId="31FA0DC8" w14:textId="77777777" w:rsidR="009B4F50" w:rsidRPr="00540195" w:rsidRDefault="009B4F50">
      <w:pPr>
        <w:spacing w:after="174" w:line="216" w:lineRule="auto"/>
        <w:ind w:left="-5" w:hanging="10"/>
        <w:jc w:val="both"/>
        <w:rPr>
          <w:rFonts w:asciiTheme="minorHAnsi" w:hAnsiTheme="minorHAnsi"/>
        </w:rPr>
      </w:pPr>
      <w:hyperlink r:id="rId46">
        <w:r w:rsidRPr="00540195">
          <w:rPr>
            <w:rFonts w:asciiTheme="minorHAnsi" w:hAnsiTheme="minorHAnsi"/>
            <w:b/>
            <w:color w:val="1A62FF"/>
            <w:u w:val="single" w:color="1A62FF"/>
          </w:rPr>
          <w:t>Florida Or</w:t>
        </w:r>
      </w:hyperlink>
      <w:hyperlink r:id="rId47">
        <w:r w:rsidRPr="00540195">
          <w:rPr>
            <w:rFonts w:asciiTheme="minorHAnsi" w:hAnsiTheme="minorHAnsi"/>
            <w:b/>
            <w:color w:val="1A62FF"/>
          </w:rPr>
          <w:t>g</w:t>
        </w:r>
      </w:hyperlink>
      <w:hyperlink r:id="rId48">
        <w:r w:rsidRPr="00540195">
          <w:rPr>
            <w:rFonts w:asciiTheme="minorHAnsi" w:hAnsiTheme="minorHAnsi"/>
            <w:b/>
            <w:color w:val="1A62FF"/>
            <w:u w:val="single" w:color="1A62FF"/>
          </w:rPr>
          <w:t xml:space="preserve">anic Growers </w:t>
        </w:r>
      </w:hyperlink>
      <w:hyperlink r:id="rId49">
        <w:r w:rsidRPr="00540195">
          <w:rPr>
            <w:rFonts w:asciiTheme="minorHAnsi" w:hAnsiTheme="minorHAnsi"/>
            <w:b/>
            <w:color w:val="1A62FF"/>
          </w:rPr>
          <w:t>(</w:t>
        </w:r>
      </w:hyperlink>
      <w:hyperlink r:id="rId50">
        <w:r w:rsidRPr="00540195">
          <w:rPr>
            <w:rFonts w:asciiTheme="minorHAnsi" w:hAnsiTheme="minorHAnsi"/>
            <w:b/>
            <w:color w:val="1A62FF"/>
            <w:u w:val="single" w:color="1A62FF"/>
          </w:rPr>
          <w:t>FOG)</w:t>
        </w:r>
      </w:hyperlink>
      <w:hyperlink r:id="rId51">
        <w:r w:rsidRPr="00540195">
          <w:rPr>
            <w:rFonts w:asciiTheme="minorHAnsi" w:hAnsiTheme="minorHAnsi"/>
            <w:b/>
          </w:rPr>
          <w:t xml:space="preserve"> </w:t>
        </w:r>
      </w:hyperlink>
      <w:r w:rsidR="00446BB0" w:rsidRPr="00540195">
        <w:rPr>
          <w:rFonts w:asciiTheme="minorHAnsi" w:hAnsiTheme="minorHAnsi"/>
          <w:b/>
        </w:rPr>
        <w:t xml:space="preserve">- </w:t>
      </w:r>
      <w:r w:rsidR="00446BB0" w:rsidRPr="00540195">
        <w:rPr>
          <w:rFonts w:asciiTheme="minorHAnsi" w:hAnsiTheme="minorHAnsi"/>
        </w:rPr>
        <w:t>FOG provides resources to organic growers in Florida and beyond.</w:t>
      </w:r>
    </w:p>
    <w:p w14:paraId="60EF704B" w14:textId="16BE6173" w:rsidR="009B4F50" w:rsidRPr="00540195" w:rsidRDefault="009B4F50">
      <w:pPr>
        <w:spacing w:after="174" w:line="216" w:lineRule="auto"/>
        <w:ind w:left="-5" w:hanging="10"/>
        <w:jc w:val="both"/>
        <w:rPr>
          <w:rFonts w:asciiTheme="minorHAnsi" w:hAnsiTheme="minorHAnsi"/>
        </w:rPr>
      </w:pPr>
      <w:hyperlink r:id="rId52">
        <w:r w:rsidRPr="00540195">
          <w:rPr>
            <w:rFonts w:asciiTheme="minorHAnsi" w:hAnsiTheme="minorHAnsi"/>
            <w:b/>
            <w:color w:val="1A62FF"/>
            <w:u w:val="single" w:color="1A62FF"/>
          </w:rPr>
          <w:t>Or</w:t>
        </w:r>
      </w:hyperlink>
      <w:hyperlink r:id="rId53">
        <w:r w:rsidRPr="00540195">
          <w:rPr>
            <w:rFonts w:asciiTheme="minorHAnsi" w:hAnsiTheme="minorHAnsi"/>
            <w:b/>
            <w:color w:val="1A62FF"/>
          </w:rPr>
          <w:t>g</w:t>
        </w:r>
      </w:hyperlink>
      <w:hyperlink r:id="rId54">
        <w:r w:rsidRPr="00540195">
          <w:rPr>
            <w:rFonts w:asciiTheme="minorHAnsi" w:hAnsiTheme="minorHAnsi"/>
            <w:b/>
            <w:color w:val="1A62FF"/>
            <w:u w:val="single" w:color="1A62FF"/>
          </w:rPr>
          <w:t xml:space="preserve">anic Materials Review Institute </w:t>
        </w:r>
      </w:hyperlink>
      <w:hyperlink r:id="rId55">
        <w:r w:rsidRPr="00540195">
          <w:rPr>
            <w:rFonts w:asciiTheme="minorHAnsi" w:hAnsiTheme="minorHAnsi"/>
            <w:b/>
            <w:color w:val="1A62FF"/>
          </w:rPr>
          <w:t>(</w:t>
        </w:r>
      </w:hyperlink>
      <w:hyperlink r:id="rId56">
        <w:r w:rsidRPr="00540195">
          <w:rPr>
            <w:rFonts w:asciiTheme="minorHAnsi" w:hAnsiTheme="minorHAnsi"/>
            <w:b/>
            <w:color w:val="1A62FF"/>
            <w:u w:val="single" w:color="1A62FF"/>
          </w:rPr>
          <w:t>OMRI)</w:t>
        </w:r>
      </w:hyperlink>
      <w:r w:rsidR="00446BB0" w:rsidRPr="00540195">
        <w:rPr>
          <w:rFonts w:asciiTheme="minorHAnsi" w:hAnsiTheme="minorHAnsi"/>
          <w:b/>
          <w:color w:val="1A62FF"/>
        </w:rPr>
        <w:t xml:space="preserve"> </w:t>
      </w:r>
      <w:r w:rsidR="00446BB0" w:rsidRPr="00540195">
        <w:rPr>
          <w:rFonts w:asciiTheme="minorHAnsi" w:hAnsiTheme="minorHAnsi"/>
          <w:b/>
        </w:rPr>
        <w:t xml:space="preserve">- </w:t>
      </w:r>
      <w:r w:rsidR="00816972">
        <w:rPr>
          <w:rFonts w:asciiTheme="minorHAnsi" w:hAnsiTheme="minorHAnsi"/>
        </w:rPr>
        <w:t>A</w:t>
      </w:r>
      <w:r w:rsidR="00446BB0" w:rsidRPr="00540195">
        <w:rPr>
          <w:rFonts w:asciiTheme="minorHAnsi" w:hAnsiTheme="minorHAnsi"/>
        </w:rPr>
        <w:t>n MRO with a wide array of products approved for use in organics.</w:t>
      </w:r>
    </w:p>
    <w:p w14:paraId="5CB3E7C1" w14:textId="1ABB2CA9" w:rsidR="009B4F50" w:rsidRPr="00540195" w:rsidRDefault="009B4F50">
      <w:pPr>
        <w:spacing w:after="174" w:line="216" w:lineRule="auto"/>
        <w:ind w:left="-5" w:hanging="10"/>
        <w:jc w:val="both"/>
        <w:rPr>
          <w:rFonts w:asciiTheme="minorHAnsi" w:hAnsiTheme="minorHAnsi"/>
        </w:rPr>
      </w:pPr>
      <w:hyperlink r:id="rId57">
        <w:r w:rsidRPr="00540195">
          <w:rPr>
            <w:rFonts w:asciiTheme="minorHAnsi" w:hAnsiTheme="minorHAnsi"/>
            <w:b/>
            <w:color w:val="1A62FF"/>
            <w:u w:val="single" w:color="1A62FF"/>
          </w:rPr>
          <w:t>National Sustainable A</w:t>
        </w:r>
      </w:hyperlink>
      <w:hyperlink r:id="rId58">
        <w:r w:rsidRPr="00540195">
          <w:rPr>
            <w:rFonts w:asciiTheme="minorHAnsi" w:hAnsiTheme="minorHAnsi"/>
            <w:b/>
            <w:color w:val="1A62FF"/>
          </w:rPr>
          <w:t>g</w:t>
        </w:r>
      </w:hyperlink>
      <w:hyperlink r:id="rId59">
        <w:r w:rsidRPr="00540195">
          <w:rPr>
            <w:rFonts w:asciiTheme="minorHAnsi" w:hAnsiTheme="minorHAnsi"/>
            <w:b/>
            <w:color w:val="1A62FF"/>
            <w:u w:val="single" w:color="1A62FF"/>
          </w:rPr>
          <w:t>riculture Service</w:t>
        </w:r>
      </w:hyperlink>
      <w:r w:rsidR="00446BB0" w:rsidRPr="00540195">
        <w:rPr>
          <w:rFonts w:asciiTheme="minorHAnsi" w:hAnsiTheme="minorHAnsi"/>
          <w:b/>
          <w:color w:val="1A62FF"/>
          <w:u w:val="single" w:color="1A62FF"/>
        </w:rPr>
        <w:t xml:space="preserve"> </w:t>
      </w:r>
      <w:r w:rsidR="00446BB0" w:rsidRPr="00540195">
        <w:rPr>
          <w:rFonts w:asciiTheme="minorHAnsi" w:hAnsiTheme="minorHAnsi"/>
          <w:b/>
          <w:color w:val="1A62FF"/>
        </w:rPr>
        <w:t>(</w:t>
      </w:r>
      <w:r w:rsidR="00446BB0" w:rsidRPr="00540195">
        <w:rPr>
          <w:rFonts w:asciiTheme="minorHAnsi" w:hAnsiTheme="minorHAnsi"/>
          <w:b/>
          <w:color w:val="1A62FF"/>
          <w:u w:val="single" w:color="1A62FF"/>
        </w:rPr>
        <w:t>NRCS)</w:t>
      </w:r>
      <w:r w:rsidR="00446BB0" w:rsidRPr="00540195">
        <w:rPr>
          <w:rFonts w:asciiTheme="minorHAnsi" w:hAnsiTheme="minorHAnsi"/>
          <w:b/>
        </w:rPr>
        <w:t xml:space="preserve"> - </w:t>
      </w:r>
      <w:r w:rsidR="00446BB0" w:rsidRPr="00540195">
        <w:rPr>
          <w:rFonts w:asciiTheme="minorHAnsi" w:hAnsiTheme="minorHAnsi"/>
        </w:rPr>
        <w:t>A USDA office offering conservation solutions so agricultural producers can protect natural resources and feed a growing world.</w:t>
      </w:r>
    </w:p>
    <w:p w14:paraId="7CCEB046" w14:textId="34AA449D" w:rsidR="009B4F50" w:rsidRPr="00540195" w:rsidRDefault="009B4F50">
      <w:pPr>
        <w:spacing w:after="174" w:line="216" w:lineRule="auto"/>
        <w:ind w:left="-5" w:hanging="10"/>
        <w:jc w:val="both"/>
        <w:rPr>
          <w:rFonts w:asciiTheme="minorHAnsi" w:hAnsiTheme="minorHAnsi"/>
        </w:rPr>
      </w:pPr>
      <w:hyperlink r:id="rId60">
        <w:r w:rsidRPr="00540195">
          <w:rPr>
            <w:rFonts w:asciiTheme="minorHAnsi" w:hAnsiTheme="minorHAnsi"/>
            <w:b/>
            <w:color w:val="1A62FF"/>
            <w:u w:val="single" w:color="1A62FF"/>
          </w:rPr>
          <w:t>USDA Sustainable A</w:t>
        </w:r>
      </w:hyperlink>
      <w:hyperlink r:id="rId61">
        <w:r w:rsidRPr="00540195">
          <w:rPr>
            <w:rFonts w:asciiTheme="minorHAnsi" w:hAnsiTheme="minorHAnsi"/>
            <w:b/>
            <w:color w:val="1A62FF"/>
          </w:rPr>
          <w:t>g</w:t>
        </w:r>
      </w:hyperlink>
      <w:hyperlink r:id="rId62">
        <w:r w:rsidRPr="00540195">
          <w:rPr>
            <w:rFonts w:asciiTheme="minorHAnsi" w:hAnsiTheme="minorHAnsi"/>
            <w:b/>
            <w:color w:val="1A62FF"/>
            <w:u w:val="single" w:color="1A62FF"/>
          </w:rPr>
          <w:t xml:space="preserve">ricultural Research and Education </w:t>
        </w:r>
      </w:hyperlink>
      <w:hyperlink r:id="rId63">
        <w:r w:rsidRPr="00540195">
          <w:rPr>
            <w:rFonts w:asciiTheme="minorHAnsi" w:hAnsiTheme="minorHAnsi"/>
            <w:b/>
            <w:color w:val="1A62FF"/>
          </w:rPr>
          <w:t>(</w:t>
        </w:r>
      </w:hyperlink>
      <w:hyperlink r:id="rId64">
        <w:r w:rsidRPr="00540195">
          <w:rPr>
            <w:rFonts w:asciiTheme="minorHAnsi" w:hAnsiTheme="minorHAnsi"/>
            <w:b/>
            <w:color w:val="1A62FF"/>
            <w:u w:val="single" w:color="1A62FF"/>
          </w:rPr>
          <w:t>SARE)</w:t>
        </w:r>
      </w:hyperlink>
      <w:r w:rsidR="00A7796B" w:rsidRPr="00A7796B">
        <w:rPr>
          <w:rFonts w:asciiTheme="minorHAnsi" w:hAnsiTheme="minorHAnsi"/>
          <w:b/>
        </w:rPr>
        <w:t xml:space="preserve"> </w:t>
      </w:r>
      <w:r w:rsidR="00A7796B" w:rsidRPr="00540195">
        <w:rPr>
          <w:rFonts w:asciiTheme="minorHAnsi" w:hAnsiTheme="minorHAnsi"/>
          <w:b/>
        </w:rPr>
        <w:t>-</w:t>
      </w:r>
      <w:r w:rsidR="00446BB0" w:rsidRPr="00540195">
        <w:rPr>
          <w:rFonts w:asciiTheme="minorHAnsi" w:hAnsiTheme="minorHAnsi"/>
        </w:rPr>
        <w:t xml:space="preserve"> Farmer-driven innovations in agriculture that improve profitability, stewardship and quality of life.</w:t>
      </w:r>
    </w:p>
    <w:p w14:paraId="204D737B" w14:textId="2674B377" w:rsidR="009B4F50" w:rsidRPr="00540195" w:rsidRDefault="009B4F50">
      <w:pPr>
        <w:spacing w:after="174" w:line="216" w:lineRule="auto"/>
        <w:ind w:left="-5" w:hanging="10"/>
        <w:jc w:val="both"/>
        <w:rPr>
          <w:rFonts w:asciiTheme="minorHAnsi" w:hAnsiTheme="minorHAnsi"/>
        </w:rPr>
      </w:pPr>
      <w:hyperlink r:id="rId65">
        <w:r w:rsidRPr="00540195">
          <w:rPr>
            <w:rFonts w:asciiTheme="minorHAnsi" w:hAnsiTheme="minorHAnsi"/>
            <w:b/>
            <w:color w:val="1A62FF"/>
            <w:u w:val="single" w:color="1A62FF"/>
          </w:rPr>
          <w:t>Rodale Institute</w:t>
        </w:r>
      </w:hyperlink>
      <w:hyperlink r:id="rId66">
        <w:r w:rsidRPr="00540195">
          <w:rPr>
            <w:rFonts w:asciiTheme="minorHAnsi" w:hAnsiTheme="minorHAnsi"/>
            <w:b/>
          </w:rPr>
          <w:t xml:space="preserve"> </w:t>
        </w:r>
      </w:hyperlink>
      <w:r w:rsidR="00A7796B" w:rsidRPr="00540195">
        <w:rPr>
          <w:rFonts w:asciiTheme="minorHAnsi" w:hAnsiTheme="minorHAnsi"/>
          <w:b/>
        </w:rPr>
        <w:t>-</w:t>
      </w:r>
      <w:r w:rsidR="00446BB0" w:rsidRPr="00540195">
        <w:rPr>
          <w:rFonts w:asciiTheme="minorHAnsi" w:hAnsiTheme="minorHAnsi"/>
          <w:b/>
          <w:color w:val="1A62FF"/>
        </w:rPr>
        <w:t xml:space="preserve"> </w:t>
      </w:r>
      <w:r w:rsidR="00446BB0" w:rsidRPr="00540195">
        <w:rPr>
          <w:rFonts w:asciiTheme="minorHAnsi" w:hAnsiTheme="minorHAnsi"/>
        </w:rPr>
        <w:t>A non-profit that focuses on research, farmer training, and consumer education.</w:t>
      </w:r>
    </w:p>
    <w:p w14:paraId="5653E783" w14:textId="77777777" w:rsidR="009B4F50" w:rsidRPr="00540195" w:rsidRDefault="009B4F50">
      <w:pPr>
        <w:spacing w:after="174" w:line="216" w:lineRule="auto"/>
        <w:ind w:left="-5" w:hanging="10"/>
        <w:jc w:val="both"/>
        <w:rPr>
          <w:rFonts w:asciiTheme="minorHAnsi" w:hAnsiTheme="minorHAnsi"/>
        </w:rPr>
      </w:pPr>
      <w:hyperlink r:id="rId67">
        <w:r w:rsidRPr="00540195">
          <w:rPr>
            <w:rFonts w:asciiTheme="minorHAnsi" w:hAnsiTheme="minorHAnsi"/>
            <w:b/>
            <w:color w:val="1A62FF"/>
            <w:u w:val="single" w:color="1A62FF"/>
          </w:rPr>
          <w:t>USDA Transition to Or</w:t>
        </w:r>
      </w:hyperlink>
      <w:hyperlink r:id="rId68">
        <w:r w:rsidRPr="00540195">
          <w:rPr>
            <w:rFonts w:asciiTheme="minorHAnsi" w:hAnsiTheme="minorHAnsi"/>
            <w:b/>
            <w:color w:val="1A62FF"/>
          </w:rPr>
          <w:t>g</w:t>
        </w:r>
      </w:hyperlink>
      <w:hyperlink r:id="rId69">
        <w:r w:rsidRPr="00540195">
          <w:rPr>
            <w:rFonts w:asciiTheme="minorHAnsi" w:hAnsiTheme="minorHAnsi"/>
            <w:b/>
            <w:color w:val="1A62FF"/>
            <w:u w:val="single" w:color="1A62FF"/>
          </w:rPr>
          <w:t>anic Partnership Pro</w:t>
        </w:r>
      </w:hyperlink>
      <w:hyperlink r:id="rId70">
        <w:r w:rsidRPr="00540195">
          <w:rPr>
            <w:rFonts w:asciiTheme="minorHAnsi" w:hAnsiTheme="minorHAnsi"/>
            <w:b/>
            <w:color w:val="1A62FF"/>
          </w:rPr>
          <w:t>g</w:t>
        </w:r>
      </w:hyperlink>
      <w:hyperlink r:id="rId71">
        <w:r w:rsidRPr="00540195">
          <w:rPr>
            <w:rFonts w:asciiTheme="minorHAnsi" w:hAnsiTheme="minorHAnsi"/>
            <w:b/>
            <w:color w:val="1A62FF"/>
            <w:u w:val="single" w:color="1A62FF"/>
          </w:rPr>
          <w:t xml:space="preserve">ram </w:t>
        </w:r>
      </w:hyperlink>
      <w:hyperlink r:id="rId72">
        <w:r w:rsidRPr="00540195">
          <w:rPr>
            <w:rFonts w:asciiTheme="minorHAnsi" w:hAnsiTheme="minorHAnsi"/>
            <w:b/>
            <w:color w:val="1A62FF"/>
          </w:rPr>
          <w:t>(</w:t>
        </w:r>
      </w:hyperlink>
      <w:hyperlink r:id="rId73">
        <w:r w:rsidRPr="00540195">
          <w:rPr>
            <w:rFonts w:asciiTheme="minorHAnsi" w:hAnsiTheme="minorHAnsi"/>
            <w:b/>
            <w:color w:val="1A62FF"/>
            <w:u w:val="single" w:color="1A62FF"/>
          </w:rPr>
          <w:t>TOPP)</w:t>
        </w:r>
      </w:hyperlink>
      <w:r w:rsidR="00446BB0" w:rsidRPr="00540195">
        <w:rPr>
          <w:rFonts w:asciiTheme="minorHAnsi" w:hAnsiTheme="minorHAnsi"/>
          <w:b/>
        </w:rPr>
        <w:t xml:space="preserve"> - </w:t>
      </w:r>
      <w:r w:rsidR="00446BB0" w:rsidRPr="00540195">
        <w:rPr>
          <w:rFonts w:asciiTheme="minorHAnsi" w:hAnsiTheme="minorHAnsi"/>
        </w:rPr>
        <w:t>Resources for producers seeking to transition to organic production practices.</w:t>
      </w:r>
    </w:p>
    <w:p w14:paraId="6BE55E69" w14:textId="3F872CFB" w:rsidR="009B4F50" w:rsidRPr="00540195" w:rsidRDefault="009B4F50">
      <w:pPr>
        <w:spacing w:after="174" w:line="216" w:lineRule="auto"/>
        <w:ind w:left="-5" w:hanging="10"/>
        <w:jc w:val="both"/>
        <w:rPr>
          <w:rFonts w:asciiTheme="minorHAnsi" w:hAnsiTheme="minorHAnsi"/>
        </w:rPr>
      </w:pPr>
      <w:hyperlink r:id="rId74">
        <w:r w:rsidRPr="00540195">
          <w:rPr>
            <w:rFonts w:asciiTheme="minorHAnsi" w:hAnsiTheme="minorHAnsi"/>
            <w:b/>
            <w:color w:val="1A62FF"/>
            <w:u w:val="single" w:color="1A62FF"/>
          </w:rPr>
          <w:t>National Center for Appropriate Technolo</w:t>
        </w:r>
      </w:hyperlink>
      <w:hyperlink r:id="rId75">
        <w:r w:rsidRPr="00540195">
          <w:rPr>
            <w:rFonts w:asciiTheme="minorHAnsi" w:hAnsiTheme="minorHAnsi"/>
            <w:b/>
            <w:color w:val="1A62FF"/>
          </w:rPr>
          <w:t>g</w:t>
        </w:r>
      </w:hyperlink>
      <w:hyperlink r:id="rId76">
        <w:r w:rsidRPr="00540195">
          <w:rPr>
            <w:rFonts w:asciiTheme="minorHAnsi" w:hAnsiTheme="minorHAnsi"/>
            <w:b/>
            <w:color w:val="1A62FF"/>
            <w:u w:val="single" w:color="1A62FF"/>
          </w:rPr>
          <w:t>y</w:t>
        </w:r>
      </w:hyperlink>
      <w:hyperlink r:id="rId77"/>
      <w:r w:rsidR="00A7796B">
        <w:t xml:space="preserve"> </w:t>
      </w:r>
      <w:r w:rsidR="00A7796B" w:rsidRPr="00540195">
        <w:rPr>
          <w:rFonts w:asciiTheme="minorHAnsi" w:hAnsiTheme="minorHAnsi"/>
          <w:b/>
        </w:rPr>
        <w:t>-</w:t>
      </w:r>
      <w:r w:rsidR="00446BB0" w:rsidRPr="00540195">
        <w:rPr>
          <w:rFonts w:asciiTheme="minorHAnsi" w:hAnsiTheme="minorHAnsi"/>
          <w:color w:val="1A62FF"/>
        </w:rPr>
        <w:t xml:space="preserve"> </w:t>
      </w:r>
      <w:r w:rsidR="00446BB0" w:rsidRPr="00540195">
        <w:rPr>
          <w:rFonts w:asciiTheme="minorHAnsi" w:hAnsiTheme="minorHAnsi"/>
        </w:rPr>
        <w:t xml:space="preserve">A national service that provides technical assistance, learning opportunities, and research to operators across the agricultural industry. </w:t>
      </w:r>
    </w:p>
    <w:p w14:paraId="5963C978" w14:textId="7540148E" w:rsidR="009B4F50" w:rsidRPr="00540195" w:rsidRDefault="009B4F50">
      <w:pPr>
        <w:spacing w:after="174" w:line="216" w:lineRule="auto"/>
        <w:ind w:left="-5" w:hanging="10"/>
        <w:jc w:val="both"/>
        <w:rPr>
          <w:rFonts w:asciiTheme="minorHAnsi" w:hAnsiTheme="minorHAnsi"/>
        </w:rPr>
      </w:pPr>
      <w:hyperlink r:id="rId78">
        <w:r w:rsidRPr="00540195">
          <w:rPr>
            <w:rFonts w:asciiTheme="minorHAnsi" w:hAnsiTheme="minorHAnsi"/>
            <w:b/>
            <w:color w:val="1A62FF"/>
            <w:u w:val="single" w:color="1A62FF"/>
          </w:rPr>
          <w:t>Or</w:t>
        </w:r>
      </w:hyperlink>
      <w:hyperlink r:id="rId79">
        <w:r w:rsidRPr="00540195">
          <w:rPr>
            <w:rFonts w:asciiTheme="minorHAnsi" w:hAnsiTheme="minorHAnsi"/>
            <w:b/>
            <w:color w:val="1A62FF"/>
          </w:rPr>
          <w:t>g</w:t>
        </w:r>
      </w:hyperlink>
      <w:hyperlink r:id="rId80">
        <w:r w:rsidRPr="00540195">
          <w:rPr>
            <w:rFonts w:asciiTheme="minorHAnsi" w:hAnsiTheme="minorHAnsi"/>
            <w:b/>
            <w:color w:val="1A62FF"/>
            <w:u w:val="single" w:color="1A62FF"/>
          </w:rPr>
          <w:t>anic Trade Association</w:t>
        </w:r>
      </w:hyperlink>
      <w:hyperlink r:id="rId81">
        <w:r w:rsidRPr="00540195">
          <w:rPr>
            <w:rFonts w:asciiTheme="minorHAnsi" w:hAnsiTheme="minorHAnsi"/>
            <w:color w:val="44693D"/>
          </w:rPr>
          <w:t xml:space="preserve"> </w:t>
        </w:r>
      </w:hyperlink>
      <w:r w:rsidR="00A7796B" w:rsidRPr="00540195">
        <w:rPr>
          <w:rFonts w:asciiTheme="minorHAnsi" w:hAnsiTheme="minorHAnsi"/>
          <w:b/>
        </w:rPr>
        <w:t>-</w:t>
      </w:r>
      <w:r w:rsidR="00446BB0" w:rsidRPr="00540195">
        <w:rPr>
          <w:rFonts w:asciiTheme="minorHAnsi" w:hAnsiTheme="minorHAnsi"/>
        </w:rPr>
        <w:t xml:space="preserve"> A national members-based trade organization that provides resources to organic producers and advocates for organics at a national level.</w:t>
      </w:r>
    </w:p>
    <w:p w14:paraId="6434ED03" w14:textId="77777777" w:rsidR="009B4F50" w:rsidRPr="00540195" w:rsidRDefault="009B4F50">
      <w:pPr>
        <w:spacing w:after="174" w:line="216" w:lineRule="auto"/>
        <w:ind w:left="-5" w:hanging="10"/>
        <w:jc w:val="both"/>
        <w:rPr>
          <w:rFonts w:asciiTheme="minorHAnsi" w:hAnsiTheme="minorHAnsi"/>
        </w:rPr>
      </w:pPr>
      <w:hyperlink r:id="rId82">
        <w:r w:rsidRPr="00540195">
          <w:rPr>
            <w:rFonts w:asciiTheme="minorHAnsi" w:hAnsiTheme="minorHAnsi"/>
            <w:b/>
            <w:color w:val="1A62FF"/>
            <w:u w:val="single" w:color="1A62FF"/>
          </w:rPr>
          <w:t>Or</w:t>
        </w:r>
      </w:hyperlink>
      <w:hyperlink r:id="rId83">
        <w:r w:rsidRPr="00540195">
          <w:rPr>
            <w:rFonts w:asciiTheme="minorHAnsi" w:hAnsiTheme="minorHAnsi"/>
            <w:b/>
            <w:color w:val="1A62FF"/>
          </w:rPr>
          <w:t>g</w:t>
        </w:r>
      </w:hyperlink>
      <w:hyperlink r:id="rId84">
        <w:r w:rsidRPr="00540195">
          <w:rPr>
            <w:rFonts w:asciiTheme="minorHAnsi" w:hAnsiTheme="minorHAnsi"/>
            <w:b/>
            <w:color w:val="1A62FF"/>
            <w:u w:val="single" w:color="1A62FF"/>
          </w:rPr>
          <w:t>anic Certification Cost Share Pro</w:t>
        </w:r>
      </w:hyperlink>
      <w:hyperlink r:id="rId85">
        <w:r w:rsidRPr="00540195">
          <w:rPr>
            <w:rFonts w:asciiTheme="minorHAnsi" w:hAnsiTheme="minorHAnsi"/>
            <w:b/>
            <w:color w:val="1A62FF"/>
          </w:rPr>
          <w:t>g</w:t>
        </w:r>
      </w:hyperlink>
      <w:hyperlink r:id="rId86">
        <w:r w:rsidRPr="00540195">
          <w:rPr>
            <w:rFonts w:asciiTheme="minorHAnsi" w:hAnsiTheme="minorHAnsi"/>
            <w:b/>
            <w:color w:val="1A62FF"/>
            <w:u w:val="single" w:color="1A62FF"/>
          </w:rPr>
          <w:t xml:space="preserve">ram </w:t>
        </w:r>
      </w:hyperlink>
      <w:r w:rsidR="00446BB0" w:rsidRPr="00540195">
        <w:rPr>
          <w:rFonts w:asciiTheme="minorHAnsi" w:hAnsiTheme="minorHAnsi"/>
          <w:b/>
        </w:rPr>
        <w:t xml:space="preserve">- </w:t>
      </w:r>
      <w:r w:rsidR="00446BB0" w:rsidRPr="00540195">
        <w:rPr>
          <w:rFonts w:asciiTheme="minorHAnsi" w:hAnsiTheme="minorHAnsi"/>
        </w:rPr>
        <w:t xml:space="preserve">Organic operators based in the US can apply for cost share reimbursement for 75%, up to $750, for organic certification costs incurred from October of the previous year to September of the current year. </w:t>
      </w:r>
    </w:p>
    <w:sectPr w:rsidR="009B4F50" w:rsidRPr="00540195" w:rsidSect="00E1730D">
      <w:headerReference w:type="default" r:id="rId87"/>
      <w:footerReference w:type="even" r:id="rId88"/>
      <w:footerReference w:type="default" r:id="rId89"/>
      <w:headerReference w:type="first" r:id="rId90"/>
      <w:footerReference w:type="first" r:id="rId91"/>
      <w:pgSz w:w="12240" w:h="15840"/>
      <w:pgMar w:top="1440" w:right="720" w:bottom="720" w:left="720" w:header="720" w:footer="95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3D377" w14:textId="77777777" w:rsidR="006458A9" w:rsidRDefault="006458A9">
      <w:pPr>
        <w:spacing w:after="0" w:line="240" w:lineRule="auto"/>
      </w:pPr>
      <w:r>
        <w:separator/>
      </w:r>
    </w:p>
  </w:endnote>
  <w:endnote w:type="continuationSeparator" w:id="0">
    <w:p w14:paraId="5AF5C34D" w14:textId="77777777" w:rsidR="006458A9" w:rsidRDefault="00645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FD10F" w14:textId="05365922" w:rsidR="009B4F50" w:rsidRDefault="009B4F50" w:rsidP="007B424C">
    <w:pPr>
      <w:spacing w:after="0"/>
      <w:ind w:right="-29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7018113"/>
      <w:docPartObj>
        <w:docPartGallery w:val="Page Numbers (Bottom of Page)"/>
        <w:docPartUnique/>
      </w:docPartObj>
    </w:sdtPr>
    <w:sdtEndPr>
      <w:rPr>
        <w:rFonts w:ascii="Garamond" w:hAnsi="Garamond"/>
        <w:sz w:val="18"/>
        <w:szCs w:val="18"/>
      </w:rPr>
    </w:sdtEndPr>
    <w:sdtContent>
      <w:sdt>
        <w:sdtPr>
          <w:rPr>
            <w:rFonts w:ascii="Garamond" w:hAnsi="Garamond"/>
            <w:sz w:val="18"/>
            <w:szCs w:val="18"/>
          </w:rPr>
          <w:id w:val="-1705238520"/>
          <w:docPartObj>
            <w:docPartGallery w:val="Page Numbers (Top of Page)"/>
            <w:docPartUnique/>
          </w:docPartObj>
        </w:sdtPr>
        <w:sdtEndPr/>
        <w:sdtContent>
          <w:p w14:paraId="3C5519C3" w14:textId="165026C3" w:rsidR="00EA2ED3" w:rsidRPr="00E1730D" w:rsidRDefault="00E1730D" w:rsidP="00E1730D">
            <w:pPr>
              <w:pStyle w:val="Footer"/>
              <w:jc w:val="center"/>
              <w:rPr>
                <w:rFonts w:ascii="Garamond" w:hAnsi="Garamond"/>
                <w:sz w:val="18"/>
                <w:szCs w:val="18"/>
              </w:rPr>
            </w:pPr>
            <w:r w:rsidRPr="00E1730D">
              <w:rPr>
                <w:rFonts w:ascii="Garamond" w:hAnsi="Garamond"/>
                <w:sz w:val="18"/>
                <w:szCs w:val="18"/>
              </w:rPr>
              <w:t>1C108, V1</w:t>
            </w:r>
            <w:r w:rsidR="008506C1">
              <w:rPr>
                <w:rFonts w:ascii="Garamond" w:hAnsi="Garamond"/>
                <w:sz w:val="18"/>
                <w:szCs w:val="18"/>
              </w:rPr>
              <w:t>, R1</w:t>
            </w:r>
            <w:r w:rsidRPr="00E1730D">
              <w:rPr>
                <w:rFonts w:ascii="Garamond" w:hAnsi="Garamond"/>
                <w:sz w:val="18"/>
                <w:szCs w:val="18"/>
              </w:rPr>
              <w:t>, 0</w:t>
            </w:r>
            <w:r w:rsidR="008506C1">
              <w:rPr>
                <w:rFonts w:ascii="Garamond" w:hAnsi="Garamond"/>
                <w:sz w:val="18"/>
                <w:szCs w:val="18"/>
              </w:rPr>
              <w:t>6</w:t>
            </w:r>
            <w:r w:rsidRPr="00E1730D">
              <w:rPr>
                <w:rFonts w:ascii="Garamond" w:hAnsi="Garamond"/>
                <w:sz w:val="18"/>
                <w:szCs w:val="18"/>
              </w:rPr>
              <w:t>/</w:t>
            </w:r>
            <w:r w:rsidR="008506C1">
              <w:rPr>
                <w:rFonts w:ascii="Garamond" w:hAnsi="Garamond"/>
                <w:sz w:val="18"/>
                <w:szCs w:val="18"/>
              </w:rPr>
              <w:t>15</w:t>
            </w:r>
            <w:r w:rsidRPr="00E1730D">
              <w:rPr>
                <w:rFonts w:ascii="Garamond" w:hAnsi="Garamond"/>
                <w:sz w:val="18"/>
                <w:szCs w:val="18"/>
              </w:rPr>
              <w:t>/202</w:t>
            </w:r>
            <w:r w:rsidR="008506C1">
              <w:rPr>
                <w:rFonts w:ascii="Garamond" w:hAnsi="Garamond"/>
                <w:sz w:val="18"/>
                <w:szCs w:val="18"/>
              </w:rPr>
              <w:t>6</w:t>
            </w:r>
            <w:r w:rsidRPr="00E1730D">
              <w:rPr>
                <w:rFonts w:ascii="Garamond" w:hAnsi="Garamond"/>
                <w:sz w:val="18"/>
                <w:szCs w:val="18"/>
              </w:rPr>
              <w:t xml:space="preserve"> </w:t>
            </w:r>
            <w:r w:rsidRPr="00E1730D">
              <w:rPr>
                <w:rFonts w:ascii="Garamond" w:hAnsi="Garamond"/>
                <w:sz w:val="18"/>
                <w:szCs w:val="18"/>
              </w:rPr>
              <w:tab/>
            </w:r>
            <w:r w:rsidRPr="00E1730D">
              <w:rPr>
                <w:rFonts w:ascii="Garamond" w:hAnsi="Garamond"/>
                <w:sz w:val="18"/>
                <w:szCs w:val="18"/>
              </w:rPr>
              <w:tab/>
              <w:t xml:space="preserve">Page </w:t>
            </w:r>
            <w:r w:rsidRPr="00E1730D">
              <w:rPr>
                <w:rFonts w:ascii="Garamond" w:hAnsi="Garamond"/>
                <w:sz w:val="18"/>
                <w:szCs w:val="18"/>
              </w:rPr>
              <w:fldChar w:fldCharType="begin"/>
            </w:r>
            <w:r w:rsidRPr="00E1730D">
              <w:rPr>
                <w:rFonts w:ascii="Garamond" w:hAnsi="Garamond"/>
                <w:sz w:val="18"/>
                <w:szCs w:val="18"/>
              </w:rPr>
              <w:instrText xml:space="preserve"> PAGE </w:instrText>
            </w:r>
            <w:r w:rsidRPr="00E1730D">
              <w:rPr>
                <w:rFonts w:ascii="Garamond" w:hAnsi="Garamond"/>
                <w:sz w:val="18"/>
                <w:szCs w:val="18"/>
              </w:rPr>
              <w:fldChar w:fldCharType="separate"/>
            </w:r>
            <w:r w:rsidRPr="00E1730D">
              <w:rPr>
                <w:rFonts w:ascii="Garamond" w:hAnsi="Garamond"/>
                <w:noProof/>
                <w:sz w:val="18"/>
                <w:szCs w:val="18"/>
              </w:rPr>
              <w:t>2</w:t>
            </w:r>
            <w:r w:rsidRPr="00E1730D">
              <w:rPr>
                <w:rFonts w:ascii="Garamond" w:hAnsi="Garamond"/>
                <w:sz w:val="18"/>
                <w:szCs w:val="18"/>
              </w:rPr>
              <w:fldChar w:fldCharType="end"/>
            </w:r>
            <w:r w:rsidRPr="00E1730D">
              <w:rPr>
                <w:rFonts w:ascii="Garamond" w:hAnsi="Garamond"/>
                <w:sz w:val="18"/>
                <w:szCs w:val="18"/>
              </w:rPr>
              <w:t xml:space="preserve"> of </w:t>
            </w:r>
            <w:r w:rsidRPr="00E1730D">
              <w:rPr>
                <w:rFonts w:ascii="Garamond" w:hAnsi="Garamond"/>
                <w:sz w:val="18"/>
                <w:szCs w:val="18"/>
              </w:rPr>
              <w:fldChar w:fldCharType="begin"/>
            </w:r>
            <w:r w:rsidRPr="00E1730D">
              <w:rPr>
                <w:rFonts w:ascii="Garamond" w:hAnsi="Garamond"/>
                <w:sz w:val="18"/>
                <w:szCs w:val="18"/>
              </w:rPr>
              <w:instrText xml:space="preserve"> NUMPAGES  </w:instrText>
            </w:r>
            <w:r w:rsidRPr="00E1730D">
              <w:rPr>
                <w:rFonts w:ascii="Garamond" w:hAnsi="Garamond"/>
                <w:sz w:val="18"/>
                <w:szCs w:val="18"/>
              </w:rPr>
              <w:fldChar w:fldCharType="separate"/>
            </w:r>
            <w:r w:rsidRPr="00E1730D">
              <w:rPr>
                <w:rFonts w:ascii="Garamond" w:hAnsi="Garamond"/>
                <w:noProof/>
                <w:sz w:val="18"/>
                <w:szCs w:val="18"/>
              </w:rPr>
              <w:t>2</w:t>
            </w:r>
            <w:r w:rsidRPr="00E1730D">
              <w:rPr>
                <w:rFonts w:ascii="Garamond" w:hAnsi="Garamond"/>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60E44" w14:textId="2CD73F18" w:rsidR="00EA2ED3" w:rsidRPr="00EA2ED3" w:rsidRDefault="00EA2ED3">
    <w:pPr>
      <w:pStyle w:val="Footer"/>
      <w:rPr>
        <w:rFonts w:ascii="Garamond" w:hAnsi="Garamond"/>
        <w:sz w:val="18"/>
        <w:szCs w:val="18"/>
      </w:rPr>
    </w:pPr>
    <w:r w:rsidRPr="00EA2ED3">
      <w:rPr>
        <w:rFonts w:ascii="Garamond" w:hAnsi="Garamond"/>
        <w:sz w:val="18"/>
        <w:szCs w:val="18"/>
      </w:rPr>
      <w:t>1C108, V1, 07/28/2025</w:t>
    </w:r>
    <w:r w:rsidRPr="00EA2ED3">
      <w:rPr>
        <w:rFonts w:ascii="Garamond" w:hAnsi="Garamond"/>
        <w:sz w:val="18"/>
        <w:szCs w:val="18"/>
      </w:rPr>
      <w:tab/>
    </w:r>
    <w:r w:rsidRPr="00EA2ED3">
      <w:rPr>
        <w:rFonts w:ascii="Garamond" w:hAnsi="Garamond"/>
        <w:sz w:val="18"/>
        <w:szCs w:val="18"/>
      </w:rPr>
      <w:tab/>
    </w:r>
    <w:sdt>
      <w:sdtPr>
        <w:rPr>
          <w:rFonts w:ascii="Garamond" w:hAnsi="Garamond"/>
          <w:sz w:val="18"/>
          <w:szCs w:val="18"/>
        </w:rPr>
        <w:id w:val="-1133405777"/>
        <w:docPartObj>
          <w:docPartGallery w:val="Page Numbers (Bottom of Page)"/>
          <w:docPartUnique/>
        </w:docPartObj>
      </w:sdtPr>
      <w:sdtEndPr>
        <w:rPr>
          <w:noProof/>
        </w:rPr>
      </w:sdtEndPr>
      <w:sdtContent>
        <w:r w:rsidRPr="00EA2ED3">
          <w:rPr>
            <w:rFonts w:ascii="Garamond" w:hAnsi="Garamond"/>
            <w:sz w:val="18"/>
            <w:szCs w:val="18"/>
          </w:rPr>
          <w:fldChar w:fldCharType="begin"/>
        </w:r>
        <w:r w:rsidRPr="00EA2ED3">
          <w:rPr>
            <w:rFonts w:ascii="Garamond" w:hAnsi="Garamond"/>
            <w:sz w:val="18"/>
            <w:szCs w:val="18"/>
          </w:rPr>
          <w:instrText xml:space="preserve"> PAGE   \* MERGEFORMAT </w:instrText>
        </w:r>
        <w:r w:rsidRPr="00EA2ED3">
          <w:rPr>
            <w:rFonts w:ascii="Garamond" w:hAnsi="Garamond"/>
            <w:sz w:val="18"/>
            <w:szCs w:val="18"/>
          </w:rPr>
          <w:fldChar w:fldCharType="separate"/>
        </w:r>
        <w:r w:rsidRPr="00EA2ED3">
          <w:rPr>
            <w:rFonts w:ascii="Garamond" w:hAnsi="Garamond"/>
            <w:noProof/>
            <w:sz w:val="18"/>
            <w:szCs w:val="18"/>
          </w:rPr>
          <w:t>2</w:t>
        </w:r>
        <w:r w:rsidRPr="00EA2ED3">
          <w:rPr>
            <w:rFonts w:ascii="Garamond" w:hAnsi="Garamond"/>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D2CC1" w14:textId="77777777" w:rsidR="006458A9" w:rsidRDefault="006458A9">
      <w:pPr>
        <w:spacing w:after="0" w:line="240" w:lineRule="auto"/>
      </w:pPr>
      <w:r>
        <w:separator/>
      </w:r>
    </w:p>
  </w:footnote>
  <w:footnote w:type="continuationSeparator" w:id="0">
    <w:p w14:paraId="6C494957" w14:textId="77777777" w:rsidR="006458A9" w:rsidRDefault="006458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B71E7" w14:textId="77777777" w:rsidR="00E1730D" w:rsidRPr="00BD6A6A" w:rsidRDefault="00E1730D" w:rsidP="00E1730D">
    <w:pPr>
      <w:spacing w:after="0"/>
      <w:jc w:val="right"/>
      <w:rPr>
        <w:rFonts w:ascii="Calibri Light" w:eastAsia="Times New Roman" w:hAnsi="Calibri Light" w:cs="Calibri Light"/>
        <w:b/>
        <w:bCs/>
        <w:sz w:val="32"/>
        <w:szCs w:val="32"/>
      </w:rPr>
    </w:pPr>
    <w:r w:rsidRPr="00BD6A6A">
      <w:rPr>
        <w:rFonts w:ascii="Calibri Light" w:eastAsia="Times New Roman" w:hAnsi="Calibri Light" w:cs="Calibri Light"/>
        <w:noProof/>
        <w:sz w:val="24"/>
      </w:rPr>
      <w:drawing>
        <wp:anchor distT="0" distB="0" distL="114300" distR="114300" simplePos="0" relativeHeight="251658241" behindDoc="0" locked="0" layoutInCell="1" allowOverlap="1" wp14:anchorId="15FB3232" wp14:editId="1B3D3073">
          <wp:simplePos x="0" y="0"/>
          <wp:positionH relativeFrom="margin">
            <wp:align>left</wp:align>
          </wp:positionH>
          <wp:positionV relativeFrom="page">
            <wp:posOffset>321103</wp:posOffset>
          </wp:positionV>
          <wp:extent cx="1828800" cy="740664"/>
          <wp:effectExtent l="0" t="0" r="0" b="2540"/>
          <wp:wrapSquare wrapText="bothSides"/>
          <wp:docPr id="1" name="Picture 1" descr="\\DCFOG\Company\Users\QCS\beth.rota\Desktop\QCS Logos\QCS-SimpleLogomark-Color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CFOG\Company\Users\QCS\beth.rota\Desktop\QCS Logos\QCS-SimpleLogomark-Color - Cop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740664"/>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6A6A">
      <w:rPr>
        <w:rFonts w:ascii="Calibri Light" w:eastAsia="Times New Roman" w:hAnsi="Calibri Light" w:cs="Calibri Light"/>
        <w:b/>
        <w:bCs/>
        <w:sz w:val="32"/>
        <w:szCs w:val="32"/>
      </w:rPr>
      <w:t>Quality Certification Services (QCS)</w:t>
    </w:r>
  </w:p>
  <w:p w14:paraId="569D9BE9" w14:textId="77777777" w:rsidR="00E1730D" w:rsidRPr="00BD6A6A" w:rsidRDefault="00E1730D" w:rsidP="00E1730D">
    <w:pPr>
      <w:spacing w:after="0"/>
      <w:jc w:val="right"/>
      <w:rPr>
        <w:rFonts w:ascii="Calibri Light" w:eastAsia="Times New Roman" w:hAnsi="Calibri Light" w:cs="Calibri Light"/>
      </w:rPr>
    </w:pPr>
    <w:r w:rsidRPr="00BD6A6A">
      <w:rPr>
        <w:rFonts w:ascii="Calibri Light" w:eastAsia="Times New Roman" w:hAnsi="Calibri Light" w:cs="Calibri Light"/>
      </w:rPr>
      <w:t>5700 SW 34th Street, Suite 349, Gainesville FL 32608</w:t>
    </w:r>
  </w:p>
  <w:p w14:paraId="7773102F" w14:textId="77777777" w:rsidR="00E1730D" w:rsidRPr="00BD6A6A" w:rsidRDefault="00E1730D" w:rsidP="00E1730D">
    <w:pPr>
      <w:spacing w:after="0"/>
      <w:jc w:val="right"/>
      <w:rPr>
        <w:rFonts w:ascii="Calibri Light" w:eastAsia="Times New Roman" w:hAnsi="Calibri Light" w:cs="Calibri Light"/>
      </w:rPr>
    </w:pPr>
    <w:r w:rsidRPr="00BD6A6A">
      <w:rPr>
        <w:rFonts w:ascii="Calibri Light" w:eastAsia="Times New Roman" w:hAnsi="Calibri Light" w:cs="Calibri Light"/>
      </w:rPr>
      <w:t>phone 352.377.0133 / fax 352.377.8363</w:t>
    </w:r>
  </w:p>
  <w:p w14:paraId="1AD2EEC5" w14:textId="437C9A70" w:rsidR="00E1730D" w:rsidRPr="00E1730D" w:rsidRDefault="00E1730D" w:rsidP="00E1730D">
    <w:pPr>
      <w:jc w:val="right"/>
    </w:pPr>
    <w:r w:rsidRPr="00BD6A6A">
      <w:rPr>
        <w:rFonts w:ascii="Calibri Light" w:eastAsia="Times New Roman" w:hAnsi="Calibri Light" w:cs="Calibri Light"/>
      </w:rPr>
      <w:t>www.qcsinfo.org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915B8" w14:textId="61720D99" w:rsidR="00EA2ED3" w:rsidRDefault="00EA2ED3" w:rsidP="00EA2ED3">
    <w:pPr>
      <w:spacing w:before="120" w:after="471" w:line="216" w:lineRule="auto"/>
      <w:ind w:left="676" w:hanging="14"/>
      <w:jc w:val="center"/>
    </w:pPr>
    <w:r>
      <w:rPr>
        <w:noProof/>
      </w:rPr>
      <w:drawing>
        <wp:anchor distT="0" distB="0" distL="114300" distR="114300" simplePos="0" relativeHeight="251658240" behindDoc="0" locked="0" layoutInCell="1" allowOverlap="0" wp14:anchorId="70C8E186" wp14:editId="61AA6859">
          <wp:simplePos x="0" y="0"/>
          <wp:positionH relativeFrom="margin">
            <wp:align>center</wp:align>
          </wp:positionH>
          <wp:positionV relativeFrom="page">
            <wp:posOffset>531687</wp:posOffset>
          </wp:positionV>
          <wp:extent cx="1781175" cy="419100"/>
          <wp:effectExtent l="0" t="0" r="9525" b="0"/>
          <wp:wrapTopAndBottom/>
          <wp:docPr id="1018718825" name="Picture 1018718825" descr="A blue letters on a black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1524338842" name="Picture 1524338842" descr="A blue letters on a black background&#10;&#10;AI-generated content may be incorrect."/>
                  <pic:cNvPicPr/>
                </pic:nvPicPr>
                <pic:blipFill>
                  <a:blip r:embed="rId1"/>
                  <a:stretch>
                    <a:fillRect/>
                  </a:stretch>
                </pic:blipFill>
                <pic:spPr>
                  <a:xfrm>
                    <a:off x="0" y="0"/>
                    <a:ext cx="1781175" cy="419100"/>
                  </a:xfrm>
                  <a:prstGeom prst="rect">
                    <a:avLst/>
                  </a:prstGeom>
                </pic:spPr>
              </pic:pic>
            </a:graphicData>
          </a:graphic>
        </wp:anchor>
      </w:drawing>
    </w:r>
    <w:r>
      <w:t xml:space="preserve">5700 SW 34th St, Suite 349, Gainesville FL 32608 | 352-377-0133 | </w:t>
    </w:r>
    <w:hyperlink r:id="rId2">
      <w:r>
        <w:rPr>
          <w:color w:val="1A62FF"/>
          <w:u w:val="single" w:color="1A62FF"/>
        </w:rPr>
        <w:t>www.qcsinfo.or</w:t>
      </w:r>
    </w:hyperlink>
    <w:hyperlink r:id="rId3">
      <w:r>
        <w:rPr>
          <w:color w:val="1A62FF"/>
        </w:rPr>
        <w:t>g</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FF756D"/>
    <w:multiLevelType w:val="hybridMultilevel"/>
    <w:tmpl w:val="5BCE829E"/>
    <w:lvl w:ilvl="0" w:tplc="577490FA">
      <w:start w:val="1"/>
      <w:numFmt w:val="decimal"/>
      <w:lvlText w:val="%1."/>
      <w:lvlJc w:val="left"/>
      <w:pPr>
        <w:ind w:left="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57E4E5A">
      <w:start w:val="1"/>
      <w:numFmt w:val="lowerLetter"/>
      <w:lvlText w:val="%2"/>
      <w:lvlJc w:val="left"/>
      <w:pPr>
        <w:ind w:left="11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8B022AA">
      <w:start w:val="1"/>
      <w:numFmt w:val="lowerRoman"/>
      <w:lvlText w:val="%3"/>
      <w:lvlJc w:val="left"/>
      <w:pPr>
        <w:ind w:left="18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C96FB62">
      <w:start w:val="1"/>
      <w:numFmt w:val="decimal"/>
      <w:lvlText w:val="%4"/>
      <w:lvlJc w:val="left"/>
      <w:pPr>
        <w:ind w:left="25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7B41F04">
      <w:start w:val="1"/>
      <w:numFmt w:val="lowerLetter"/>
      <w:lvlText w:val="%5"/>
      <w:lvlJc w:val="left"/>
      <w:pPr>
        <w:ind w:left="33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2007096">
      <w:start w:val="1"/>
      <w:numFmt w:val="lowerRoman"/>
      <w:lvlText w:val="%6"/>
      <w:lvlJc w:val="left"/>
      <w:pPr>
        <w:ind w:left="40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F506FE0">
      <w:start w:val="1"/>
      <w:numFmt w:val="decimal"/>
      <w:lvlText w:val="%7"/>
      <w:lvlJc w:val="left"/>
      <w:pPr>
        <w:ind w:left="47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414E396">
      <w:start w:val="1"/>
      <w:numFmt w:val="lowerLetter"/>
      <w:lvlText w:val="%8"/>
      <w:lvlJc w:val="left"/>
      <w:pPr>
        <w:ind w:left="54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C7896A6">
      <w:start w:val="1"/>
      <w:numFmt w:val="lowerRoman"/>
      <w:lvlText w:val="%9"/>
      <w:lvlJc w:val="left"/>
      <w:pPr>
        <w:ind w:left="61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0266AD3"/>
    <w:multiLevelType w:val="hybridMultilevel"/>
    <w:tmpl w:val="E026D742"/>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num w:numId="1" w16cid:durableId="867176938">
    <w:abstractNumId w:val="0"/>
  </w:num>
  <w:num w:numId="2" w16cid:durableId="18976670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LrCNx7x2x0zKRfMXZ1Twm+6U5TzM+s4Qxi22mcT9Zf59S6KWgH6mKzuJymRwV+czOShexr/P8bWkxBfwuhoRcg==" w:salt="hGWNtYNTEN+BHfuflS5uK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F50"/>
    <w:rsid w:val="00001804"/>
    <w:rsid w:val="000C2E2A"/>
    <w:rsid w:val="000C4DC4"/>
    <w:rsid w:val="00124AA5"/>
    <w:rsid w:val="001C4311"/>
    <w:rsid w:val="002270B9"/>
    <w:rsid w:val="0025413A"/>
    <w:rsid w:val="00365031"/>
    <w:rsid w:val="003C3EF9"/>
    <w:rsid w:val="00446BB0"/>
    <w:rsid w:val="00510206"/>
    <w:rsid w:val="00540195"/>
    <w:rsid w:val="00552135"/>
    <w:rsid w:val="00587918"/>
    <w:rsid w:val="005D4577"/>
    <w:rsid w:val="006458A9"/>
    <w:rsid w:val="00697C27"/>
    <w:rsid w:val="006A3D13"/>
    <w:rsid w:val="006D0CC1"/>
    <w:rsid w:val="006F7950"/>
    <w:rsid w:val="00734014"/>
    <w:rsid w:val="007A0E77"/>
    <w:rsid w:val="007B424C"/>
    <w:rsid w:val="00816972"/>
    <w:rsid w:val="008506C1"/>
    <w:rsid w:val="008A6364"/>
    <w:rsid w:val="008E39C0"/>
    <w:rsid w:val="00917EE4"/>
    <w:rsid w:val="00997F0B"/>
    <w:rsid w:val="009B4F50"/>
    <w:rsid w:val="00A61F13"/>
    <w:rsid w:val="00A7796B"/>
    <w:rsid w:val="00AB7971"/>
    <w:rsid w:val="00AC2412"/>
    <w:rsid w:val="00BF0CDA"/>
    <w:rsid w:val="00CD358F"/>
    <w:rsid w:val="00D40964"/>
    <w:rsid w:val="00DB0369"/>
    <w:rsid w:val="00DC674D"/>
    <w:rsid w:val="00E1730D"/>
    <w:rsid w:val="00EA2ED3"/>
    <w:rsid w:val="00EA3634"/>
    <w:rsid w:val="00F42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DA1BA"/>
  <w15:docId w15:val="{288AD737-68E1-4631-B2F2-CBFA68806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30D"/>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right="216"/>
      <w:jc w:val="center"/>
      <w:outlineLvl w:val="0"/>
    </w:pPr>
    <w:rPr>
      <w:rFonts w:ascii="Calibri" w:eastAsia="Calibri" w:hAnsi="Calibri" w:cs="Calibri"/>
      <w:b/>
      <w:color w:val="115E67"/>
      <w:sz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115E67"/>
      <w:sz w:val="38"/>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8A63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A6364"/>
    <w:rPr>
      <w:color w:val="467886" w:themeColor="hyperlink"/>
      <w:u w:val="single"/>
    </w:rPr>
  </w:style>
  <w:style w:type="character" w:styleId="UnresolvedMention">
    <w:name w:val="Unresolved Mention"/>
    <w:basedOn w:val="DefaultParagraphFont"/>
    <w:uiPriority w:val="99"/>
    <w:semiHidden/>
    <w:unhideWhenUsed/>
    <w:rsid w:val="008A6364"/>
    <w:rPr>
      <w:color w:val="605E5C"/>
      <w:shd w:val="clear" w:color="auto" w:fill="E1DFDD"/>
    </w:rPr>
  </w:style>
  <w:style w:type="character" w:customStyle="1" w:styleId="agcmg">
    <w:name w:val="a_gcmg"/>
    <w:basedOn w:val="DefaultParagraphFont"/>
    <w:rsid w:val="00510206"/>
  </w:style>
  <w:style w:type="paragraph" w:customStyle="1" w:styleId="cvgsua">
    <w:name w:val="cvgsua"/>
    <w:basedOn w:val="Normal"/>
    <w:rsid w:val="00510206"/>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 w:type="paragraph" w:styleId="Header">
    <w:name w:val="header"/>
    <w:basedOn w:val="Normal"/>
    <w:link w:val="HeaderChar"/>
    <w:uiPriority w:val="99"/>
    <w:unhideWhenUsed/>
    <w:rsid w:val="007B42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424C"/>
    <w:rPr>
      <w:rFonts w:ascii="Calibri" w:eastAsia="Calibri" w:hAnsi="Calibri" w:cs="Calibri"/>
      <w:color w:val="000000"/>
      <w:sz w:val="22"/>
    </w:rPr>
  </w:style>
  <w:style w:type="paragraph" w:styleId="Footer">
    <w:name w:val="footer"/>
    <w:basedOn w:val="Normal"/>
    <w:link w:val="FooterChar"/>
    <w:uiPriority w:val="99"/>
    <w:unhideWhenUsed/>
    <w:rsid w:val="007B424C"/>
    <w:pPr>
      <w:tabs>
        <w:tab w:val="center" w:pos="4680"/>
        <w:tab w:val="right" w:pos="9360"/>
      </w:tabs>
      <w:spacing w:after="0" w:line="240" w:lineRule="auto"/>
    </w:pPr>
    <w:rPr>
      <w:rFonts w:asciiTheme="minorHAnsi" w:eastAsiaTheme="minorEastAsia" w:hAnsiTheme="minorHAnsi" w:cs="Times New Roman"/>
      <w:color w:val="auto"/>
      <w:kern w:val="0"/>
      <w:szCs w:val="22"/>
      <w14:ligatures w14:val="none"/>
    </w:rPr>
  </w:style>
  <w:style w:type="character" w:customStyle="1" w:styleId="FooterChar">
    <w:name w:val="Footer Char"/>
    <w:basedOn w:val="DefaultParagraphFont"/>
    <w:link w:val="Footer"/>
    <w:uiPriority w:val="99"/>
    <w:rsid w:val="007B424C"/>
    <w:rPr>
      <w:rFonts w:cs="Times New Roman"/>
      <w:kern w:val="0"/>
      <w:sz w:val="22"/>
      <w:szCs w:val="22"/>
      <w14:ligatures w14:val="none"/>
    </w:rPr>
  </w:style>
  <w:style w:type="paragraph" w:styleId="ListParagraph">
    <w:name w:val="List Paragraph"/>
    <w:basedOn w:val="Normal"/>
    <w:uiPriority w:val="34"/>
    <w:qFormat/>
    <w:rsid w:val="00E1730D"/>
    <w:pPr>
      <w:ind w:left="720"/>
      <w:contextualSpacing/>
    </w:pPr>
  </w:style>
  <w:style w:type="paragraph" w:styleId="Revision">
    <w:name w:val="Revision"/>
    <w:hidden/>
    <w:uiPriority w:val="99"/>
    <w:semiHidden/>
    <w:rsid w:val="008506C1"/>
    <w:pPr>
      <w:spacing w:after="0" w:line="240" w:lineRule="auto"/>
    </w:pPr>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www.ams.usda.gov/about-ams/programs-offices/national-organic-program" TargetMode="External"/><Relationship Id="rId21" Type="http://schemas.openxmlformats.org/officeDocument/2006/relationships/hyperlink" Target="https://www.ecfr.gov/current/title-7/section-205.241" TargetMode="External"/><Relationship Id="rId42" Type="http://schemas.openxmlformats.org/officeDocument/2006/relationships/hyperlink" Target="http://qcsinfo.org/external-resources" TargetMode="External"/><Relationship Id="rId47" Type="http://schemas.openxmlformats.org/officeDocument/2006/relationships/hyperlink" Target="http://foginfo.org/" TargetMode="External"/><Relationship Id="rId63" Type="http://schemas.openxmlformats.org/officeDocument/2006/relationships/hyperlink" Target="https://www.sare.org/" TargetMode="External"/><Relationship Id="rId68" Type="http://schemas.openxmlformats.org/officeDocument/2006/relationships/hyperlink" Target="http://organictransition.org/" TargetMode="External"/><Relationship Id="rId84" Type="http://schemas.openxmlformats.org/officeDocument/2006/relationships/hyperlink" Target="https://www.fsa.usda.gov/programs-and-services/occsp/index" TargetMode="External"/><Relationship Id="rId89" Type="http://schemas.openxmlformats.org/officeDocument/2006/relationships/footer" Target="footer2.xml"/><Relationship Id="rId16" Type="http://schemas.openxmlformats.org/officeDocument/2006/relationships/hyperlink" Target="https://www.ecfr.gov/current/title-7/section-205.202" TargetMode="External"/><Relationship Id="rId11" Type="http://schemas.openxmlformats.org/officeDocument/2006/relationships/hyperlink" Target="https://www.ams.usda.gov/sites/default/files/media/Program%20Handbk_TOC.pdf" TargetMode="External"/><Relationship Id="rId32" Type="http://schemas.openxmlformats.org/officeDocument/2006/relationships/hyperlink" Target="http://omri.org/" TargetMode="External"/><Relationship Id="rId37" Type="http://schemas.openxmlformats.org/officeDocument/2006/relationships/hyperlink" Target="https://agr.wa.gov/departments/organic/input-material-registration" TargetMode="External"/><Relationship Id="rId53" Type="http://schemas.openxmlformats.org/officeDocument/2006/relationships/hyperlink" Target="http://omri.org/" TargetMode="External"/><Relationship Id="rId58" Type="http://schemas.openxmlformats.org/officeDocument/2006/relationships/hyperlink" Target="https://www.nrcs.usda.gov/" TargetMode="External"/><Relationship Id="rId74" Type="http://schemas.openxmlformats.org/officeDocument/2006/relationships/hyperlink" Target="https://attra.ncat.org/" TargetMode="External"/><Relationship Id="rId79" Type="http://schemas.openxmlformats.org/officeDocument/2006/relationships/hyperlink" Target="http://www.ota.com/" TargetMode="External"/><Relationship Id="rId5" Type="http://schemas.openxmlformats.org/officeDocument/2006/relationships/styles" Target="styles.xml"/><Relationship Id="rId90" Type="http://schemas.openxmlformats.org/officeDocument/2006/relationships/header" Target="header2.xml"/><Relationship Id="rId22" Type="http://schemas.openxmlformats.org/officeDocument/2006/relationships/hyperlink" Target="https://www.ecfr.gov/current/title-7/section-205.240" TargetMode="External"/><Relationship Id="rId27" Type="http://schemas.openxmlformats.org/officeDocument/2006/relationships/hyperlink" Target="https://www.ecfr.gov/current/title-7/subtitle-B/chapter-I/subchapter-M/part-205" TargetMode="External"/><Relationship Id="rId43" Type="http://schemas.openxmlformats.org/officeDocument/2006/relationships/hyperlink" Target="http://qcsinfo.org/external-resources" TargetMode="External"/><Relationship Id="rId48" Type="http://schemas.openxmlformats.org/officeDocument/2006/relationships/hyperlink" Target="http://foginfo.org/" TargetMode="External"/><Relationship Id="rId64" Type="http://schemas.openxmlformats.org/officeDocument/2006/relationships/hyperlink" Target="https://www.sare.org/" TargetMode="External"/><Relationship Id="rId69" Type="http://schemas.openxmlformats.org/officeDocument/2006/relationships/hyperlink" Target="http://organictransition.org/" TargetMode="External"/><Relationship Id="rId8" Type="http://schemas.openxmlformats.org/officeDocument/2006/relationships/footnotes" Target="footnotes.xml"/><Relationship Id="rId51" Type="http://schemas.openxmlformats.org/officeDocument/2006/relationships/hyperlink" Target="http://foginfo.org/" TargetMode="External"/><Relationship Id="rId72" Type="http://schemas.openxmlformats.org/officeDocument/2006/relationships/hyperlink" Target="http://organictransition.org/" TargetMode="External"/><Relationship Id="rId80" Type="http://schemas.openxmlformats.org/officeDocument/2006/relationships/hyperlink" Target="http://www.ota.com/" TargetMode="External"/><Relationship Id="rId85" Type="http://schemas.openxmlformats.org/officeDocument/2006/relationships/hyperlink" Target="https://www.fsa.usda.gov/programs-and-services/occsp/index" TargetMode="External"/><Relationship Id="rId93"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qcsinfo.org/download/qcs-certification-manual/?wpdmdl=1573" TargetMode="External"/><Relationship Id="rId17" Type="http://schemas.openxmlformats.org/officeDocument/2006/relationships/hyperlink" Target="https://www.ecfr.gov/current/title-7/section-205.236" TargetMode="External"/><Relationship Id="rId25" Type="http://schemas.openxmlformats.org/officeDocument/2006/relationships/hyperlink" Target="https://www.ecfr.gov/current/title-7/section-205.272" TargetMode="External"/><Relationship Id="rId33" Type="http://schemas.openxmlformats.org/officeDocument/2006/relationships/hyperlink" Target="http://omri.org/" TargetMode="External"/><Relationship Id="rId38" Type="http://schemas.openxmlformats.org/officeDocument/2006/relationships/hyperlink" Target="https://agr.wa.gov/departments/organic/input-material-registration" TargetMode="External"/><Relationship Id="rId46" Type="http://schemas.openxmlformats.org/officeDocument/2006/relationships/hyperlink" Target="http://foginfo.org/" TargetMode="External"/><Relationship Id="rId59" Type="http://schemas.openxmlformats.org/officeDocument/2006/relationships/hyperlink" Target="https://www.nrcs.usda.gov/" TargetMode="External"/><Relationship Id="rId67" Type="http://schemas.openxmlformats.org/officeDocument/2006/relationships/hyperlink" Target="http://organictransition.org/" TargetMode="External"/><Relationship Id="rId20" Type="http://schemas.openxmlformats.org/officeDocument/2006/relationships/hyperlink" Target="https://www.ecfr.gov/current/title-7/section-205.239" TargetMode="External"/><Relationship Id="rId41" Type="http://schemas.openxmlformats.org/officeDocument/2006/relationships/hyperlink" Target="http://qcsinfo.org/faq" TargetMode="External"/><Relationship Id="rId54" Type="http://schemas.openxmlformats.org/officeDocument/2006/relationships/hyperlink" Target="http://omri.org/" TargetMode="External"/><Relationship Id="rId62" Type="http://schemas.openxmlformats.org/officeDocument/2006/relationships/hyperlink" Target="https://www.sare.org/" TargetMode="External"/><Relationship Id="rId70" Type="http://schemas.openxmlformats.org/officeDocument/2006/relationships/hyperlink" Target="http://organictransition.org/" TargetMode="External"/><Relationship Id="rId75" Type="http://schemas.openxmlformats.org/officeDocument/2006/relationships/hyperlink" Target="https://attra.ncat.org/" TargetMode="External"/><Relationship Id="rId83" Type="http://schemas.openxmlformats.org/officeDocument/2006/relationships/hyperlink" Target="https://www.fsa.usda.gov/programs-and-services/occsp/index" TargetMode="External"/><Relationship Id="rId88" Type="http://schemas.openxmlformats.org/officeDocument/2006/relationships/footer" Target="footer1.xml"/><Relationship Id="rId9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ecfr.gov/current/title-7/section-205.103" TargetMode="External"/><Relationship Id="rId23" Type="http://schemas.openxmlformats.org/officeDocument/2006/relationships/hyperlink" Target="https://www.ecfr.gov/current/title-7/section-205.242" TargetMode="External"/><Relationship Id="rId28" Type="http://schemas.openxmlformats.org/officeDocument/2006/relationships/hyperlink" Target="https://qcsinfo.org/consultants/" TargetMode="External"/><Relationship Id="rId36" Type="http://schemas.openxmlformats.org/officeDocument/2006/relationships/hyperlink" Target="https://paorganic.org/certification/material-inputs/" TargetMode="External"/><Relationship Id="rId49" Type="http://schemas.openxmlformats.org/officeDocument/2006/relationships/hyperlink" Target="http://foginfo.org/" TargetMode="External"/><Relationship Id="rId57" Type="http://schemas.openxmlformats.org/officeDocument/2006/relationships/hyperlink" Target="https://www.nrcs.usda.gov/" TargetMode="External"/><Relationship Id="rId10" Type="http://schemas.openxmlformats.org/officeDocument/2006/relationships/hyperlink" Target="https://www.ecfr.gov/current/title-7/subtitle-B/chapter-I/subchapter-M/part-205" TargetMode="External"/><Relationship Id="rId31" Type="http://schemas.openxmlformats.org/officeDocument/2006/relationships/hyperlink" Target="http://omri.org/" TargetMode="External"/><Relationship Id="rId44" Type="http://schemas.openxmlformats.org/officeDocument/2006/relationships/hyperlink" Target="http://qcsinfo.org/external-resources" TargetMode="External"/><Relationship Id="rId52" Type="http://schemas.openxmlformats.org/officeDocument/2006/relationships/hyperlink" Target="http://omri.org/" TargetMode="External"/><Relationship Id="rId60" Type="http://schemas.openxmlformats.org/officeDocument/2006/relationships/hyperlink" Target="https://www.sare.org/" TargetMode="External"/><Relationship Id="rId65" Type="http://schemas.openxmlformats.org/officeDocument/2006/relationships/hyperlink" Target="https://rodaleinstitute.org/" TargetMode="External"/><Relationship Id="rId73" Type="http://schemas.openxmlformats.org/officeDocument/2006/relationships/hyperlink" Target="http://organictransition.org/" TargetMode="External"/><Relationship Id="rId78" Type="http://schemas.openxmlformats.org/officeDocument/2006/relationships/hyperlink" Target="http://www.ota.com/" TargetMode="External"/><Relationship Id="rId81" Type="http://schemas.openxmlformats.org/officeDocument/2006/relationships/hyperlink" Target="http://www.ota.com/" TargetMode="External"/><Relationship Id="rId86" Type="http://schemas.openxmlformats.org/officeDocument/2006/relationships/hyperlink" Target="https://www.fsa.usda.gov/programs-and-services/occsp/index"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www.ecfr.gov/current/title-7/subtitle-B/chapter-I/subchapter-M/part-205/subpart-G" TargetMode="External"/><Relationship Id="rId18" Type="http://schemas.openxmlformats.org/officeDocument/2006/relationships/hyperlink" Target="https://www.ecfr.gov/current/title-7/section-205.237" TargetMode="External"/><Relationship Id="rId39" Type="http://schemas.openxmlformats.org/officeDocument/2006/relationships/hyperlink" Target="http://qcsinfo.org/faq" TargetMode="External"/><Relationship Id="rId34" Type="http://schemas.openxmlformats.org/officeDocument/2006/relationships/hyperlink" Target="https://www.cdfa.ca.gov/is/ffldrs/fertilizer_OIM.html" TargetMode="External"/><Relationship Id="rId50" Type="http://schemas.openxmlformats.org/officeDocument/2006/relationships/hyperlink" Target="http://foginfo.org/" TargetMode="External"/><Relationship Id="rId55" Type="http://schemas.openxmlformats.org/officeDocument/2006/relationships/hyperlink" Target="http://omri.org/" TargetMode="External"/><Relationship Id="rId76" Type="http://schemas.openxmlformats.org/officeDocument/2006/relationships/hyperlink" Target="https://attra.ncat.org/" TargetMode="External"/><Relationship Id="rId7" Type="http://schemas.openxmlformats.org/officeDocument/2006/relationships/webSettings" Target="webSettings.xml"/><Relationship Id="rId71" Type="http://schemas.openxmlformats.org/officeDocument/2006/relationships/hyperlink" Target="http://organictransition.org/" TargetMode="External"/><Relationship Id="rId92" Type="http://schemas.openxmlformats.org/officeDocument/2006/relationships/fontTable" Target="fontTable.xml"/><Relationship Id="rId2" Type="http://schemas.openxmlformats.org/officeDocument/2006/relationships/customXml" Target="../customXml/item2.xml"/><Relationship Id="rId29" Type="http://schemas.openxmlformats.org/officeDocument/2006/relationships/hyperlink" Target="http://omri.org/" TargetMode="External"/><Relationship Id="rId24" Type="http://schemas.openxmlformats.org/officeDocument/2006/relationships/hyperlink" Target="https://www.ecfr.gov/current/title-7/part-205/subpart-D" TargetMode="External"/><Relationship Id="rId40" Type="http://schemas.openxmlformats.org/officeDocument/2006/relationships/hyperlink" Target="http://qcsinfo.org/faq" TargetMode="External"/><Relationship Id="rId45" Type="http://schemas.openxmlformats.org/officeDocument/2006/relationships/hyperlink" Target="http://qcsinfo.org/external-resources" TargetMode="External"/><Relationship Id="rId66" Type="http://schemas.openxmlformats.org/officeDocument/2006/relationships/hyperlink" Target="https://rodaleinstitute.org/" TargetMode="External"/><Relationship Id="rId87" Type="http://schemas.openxmlformats.org/officeDocument/2006/relationships/header" Target="header1.xml"/><Relationship Id="rId61" Type="http://schemas.openxmlformats.org/officeDocument/2006/relationships/hyperlink" Target="https://www.sare.org/" TargetMode="External"/><Relationship Id="rId82" Type="http://schemas.openxmlformats.org/officeDocument/2006/relationships/hyperlink" Target="https://www.fsa.usda.gov/programs-and-services/occsp/index" TargetMode="External"/><Relationship Id="rId19" Type="http://schemas.openxmlformats.org/officeDocument/2006/relationships/hyperlink" Target="https://www.ecfr.gov/current/title-7/section-205.238" TargetMode="External"/><Relationship Id="rId14" Type="http://schemas.openxmlformats.org/officeDocument/2006/relationships/hyperlink" Target="https://www.ecfr.gov/current/title-7/subtitle-B/chapter-I/subchapter-M/part-205/subpart-C/section-205.201" TargetMode="External"/><Relationship Id="rId30" Type="http://schemas.openxmlformats.org/officeDocument/2006/relationships/hyperlink" Target="http://omri.org/" TargetMode="External"/><Relationship Id="rId35" Type="http://schemas.openxmlformats.org/officeDocument/2006/relationships/hyperlink" Target="https://paorganic.org/certification/material-inputs/" TargetMode="External"/><Relationship Id="rId56" Type="http://schemas.openxmlformats.org/officeDocument/2006/relationships/hyperlink" Target="http://omri.org/" TargetMode="External"/><Relationship Id="rId77" Type="http://schemas.openxmlformats.org/officeDocument/2006/relationships/hyperlink" Target="https://attra.ncat.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http://www.qcsinfo.org/" TargetMode="External"/><Relationship Id="rId2" Type="http://schemas.openxmlformats.org/officeDocument/2006/relationships/hyperlink" Target="http://www.qcsinfo.org/"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69612c4-c021-4b5c-a664-ed7cb5476d04">
      <Terms xmlns="http://schemas.microsoft.com/office/infopath/2007/PartnerControls"/>
    </lcf76f155ced4ddcb4097134ff3c332f>
    <AP xmlns="769612c4-c021-4b5c-a664-ed7cb5476d04">false</AP>
    <AA xmlns="769612c4-c021-4b5c-a664-ed7cb5476d04">true</AA>
    <TaxCatchAll xmlns="26d81215-cfa5-4b41-94b0-2827e70eb11a" xsi:nil="true"/>
    <Createdby xmlns="769612c4-c021-4b5c-a664-ed7cb5476d04">
      <UserInfo>
        <DisplayName/>
        <AccountId xsi:nil="true"/>
        <AccountType/>
      </UserInfo>
    </Createdby>
    <AR xmlns="769612c4-c021-4b5c-a664-ed7cb5476d04">false</AR>
    <TranslatedLang xmlns="769612c4-c021-4b5c-a664-ed7cb5476d0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3A90DB4E298DF48979A6FA7847D33A2" ma:contentTypeVersion="26" ma:contentTypeDescription="Create a new document." ma:contentTypeScope="" ma:versionID="008604950ba6cb10888a3aff5fc62323">
  <xsd:schema xmlns:xsd="http://www.w3.org/2001/XMLSchema" xmlns:xs="http://www.w3.org/2001/XMLSchema" xmlns:p="http://schemas.microsoft.com/office/2006/metadata/properties" xmlns:ns2="769612c4-c021-4b5c-a664-ed7cb5476d04" xmlns:ns3="26d81215-cfa5-4b41-94b0-2827e70eb11a" targetNamespace="http://schemas.microsoft.com/office/2006/metadata/properties" ma:root="true" ma:fieldsID="5c0e1b7fd74d6ae97dd3e31c7f36d255" ns2:_="" ns3:_="">
    <xsd:import namespace="769612c4-c021-4b5c-a664-ed7cb5476d04"/>
    <xsd:import namespace="26d81215-cfa5-4b41-94b0-2827e70eb1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Createdby" minOccurs="0"/>
                <xsd:element ref="ns2:MediaLengthInSeconds" minOccurs="0"/>
                <xsd:element ref="ns2:AP" minOccurs="0"/>
                <xsd:element ref="ns2:AR" minOccurs="0"/>
                <xsd:element ref="ns2:lcf76f155ced4ddcb4097134ff3c332f" minOccurs="0"/>
                <xsd:element ref="ns3:TaxCatchAll" minOccurs="0"/>
                <xsd:element ref="ns2:MediaServiceObjectDetectorVersions" minOccurs="0"/>
                <xsd:element ref="ns2:MediaServiceSearchProperties" minOccurs="0"/>
                <xsd:element ref="ns2:AA" minOccurs="0"/>
                <xsd:element ref="ns2:MediaServiceBillingMetadata" minOccurs="0"/>
                <xsd:element ref="ns2: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612c4-c021-4b5c-a664-ed7cb5476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Createdby" ma:index="20" nillable="true" ma:displayName="Created by" ma:format="Dropdown" ma:list="UserInfo" ma:SharePointGroup="0" ma:internalName="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AP" ma:index="22" nillable="true" ma:displayName="AP" ma:default="0" ma:description="Bill payable Entered" ma:format="Dropdown" ma:internalName="AP">
      <xsd:simpleType>
        <xsd:restriction base="dms:Boolean"/>
      </xsd:simpleType>
    </xsd:element>
    <xsd:element name="AR" ma:index="23" nillable="true" ma:displayName="AJ" ma:default="0" ma:description="Done by Amberlyn" ma:format="Dropdown" ma:internalName="AR">
      <xsd:simpleType>
        <xsd:restriction base="dms:Boolea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54c2853-4744-429a-8121-6637ed8683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AA" ma:index="29" nillable="true" ma:displayName="AA" ma:default="1" ma:format="Dropdown" ma:internalName="AA">
      <xsd:simpleType>
        <xsd:restriction base="dms:Boolean"/>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TranslatedLang" ma:index="31" nillable="true" ma:displayName="Translated Language" ma:internalName="TranslatedLang">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d81215-cfa5-4b41-94b0-2827e70eb11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8ad07a7-c10a-4af3-bdd2-eb26ad6e8241}" ma:internalName="TaxCatchAll" ma:showField="CatchAllData" ma:web="26d81215-cfa5-4b41-94b0-2827e70eb1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7DF87C-A54E-4AF5-9AAF-61A8B4A6389E}">
  <ds:schemaRefs>
    <ds:schemaRef ds:uri="http://schemas.microsoft.com/office/2006/metadata/properties"/>
    <ds:schemaRef ds:uri="http://schemas.microsoft.com/office/infopath/2007/PartnerControls"/>
    <ds:schemaRef ds:uri="769612c4-c021-4b5c-a664-ed7cb5476d04"/>
    <ds:schemaRef ds:uri="26d81215-cfa5-4b41-94b0-2827e70eb11a"/>
  </ds:schemaRefs>
</ds:datastoreItem>
</file>

<file path=customXml/itemProps2.xml><?xml version="1.0" encoding="utf-8"?>
<ds:datastoreItem xmlns:ds="http://schemas.openxmlformats.org/officeDocument/2006/customXml" ds:itemID="{828C4780-F40B-4533-BC75-2D75B8D73C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9612c4-c021-4b5c-a664-ed7cb5476d04"/>
    <ds:schemaRef ds:uri="26d81215-cfa5-4b41-94b0-2827e70eb1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E066AE-F03E-4FF8-AE16-E93A534556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2325</Words>
  <Characters>13258</Characters>
  <Application>Microsoft Office Word</Application>
  <DocSecurity>8</DocSecurity>
  <Lines>110</Lines>
  <Paragraphs>31</Paragraphs>
  <ScaleCrop>false</ScaleCrop>
  <HeadingPairs>
    <vt:vector size="2" baseType="variant">
      <vt:variant>
        <vt:lpstr>Title</vt:lpstr>
      </vt:variant>
      <vt:variant>
        <vt:i4>1</vt:i4>
      </vt:variant>
    </vt:vector>
  </HeadingPairs>
  <TitlesOfParts>
    <vt:vector size="1" baseType="lpstr">
      <vt:lpstr>Copy of Organic Livestock Tip Sheet - Email</vt:lpstr>
    </vt:vector>
  </TitlesOfParts>
  <Company/>
  <LinksUpToDate>false</LinksUpToDate>
  <CharactersWithSpaces>15552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 of Organic Livestock Tip Sheet - Email</dc:title>
  <dc:subject/>
  <dc:creator>Leslie Touzeau-QCS</dc:creator>
  <cp:keywords>DAGuvQV_2ZQ,BAFDgxvhtuM,0</cp:keywords>
  <cp:lastModifiedBy>Heidi Mencl</cp:lastModifiedBy>
  <cp:revision>20</cp:revision>
  <cp:lastPrinted>2025-09-19T16:51:00Z</cp:lastPrinted>
  <dcterms:created xsi:type="dcterms:W3CDTF">2025-09-18T14:31:00Z</dcterms:created>
  <dcterms:modified xsi:type="dcterms:W3CDTF">2026-06-17T18:18:00Z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0x01010073A90DB4E298DF48979A6FA7847D33A2</vt:lpwstr>
  </property>
  <property fmtid="{D5CDD505-2E9C-101B-9397-08002B2CF9AE}" pid="3" name="MediaServiceImageTags">
    <vt:lpwstr/>
  </property>
</Properties>
</file>