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A683" w14:textId="77777777" w:rsidR="00324B20" w:rsidRPr="0031487C" w:rsidRDefault="00324B20" w:rsidP="00324B2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t>QCS Grower Group Fee Payment Form</w:t>
      </w:r>
    </w:p>
    <w:p w14:paraId="656CA684" w14:textId="77777777" w:rsidR="00324B20" w:rsidRPr="00B06926" w:rsidRDefault="00324B20" w:rsidP="00324B20">
      <w:pPr>
        <w:rPr>
          <w:rFonts w:ascii="Arial Narrow" w:hAnsi="Arial Narrow"/>
          <w:b/>
          <w:sz w:val="12"/>
          <w:szCs w:val="12"/>
          <w:u w:val="single"/>
        </w:rPr>
      </w:pPr>
    </w:p>
    <w:p w14:paraId="656CA685" w14:textId="106C4993" w:rsidR="00324B20" w:rsidRPr="006959BF" w:rsidRDefault="00324B20" w:rsidP="00324B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complete this form to determine the fees to be submitted with your Organic System Plan</w:t>
      </w:r>
      <w:r w:rsidR="00463934">
        <w:rPr>
          <w:rFonts w:ascii="Arial" w:hAnsi="Arial" w:cs="Arial"/>
          <w:sz w:val="18"/>
          <w:szCs w:val="18"/>
        </w:rPr>
        <w:t xml:space="preserve"> Application</w:t>
      </w:r>
      <w:r w:rsidR="00267CC3">
        <w:rPr>
          <w:rFonts w:ascii="Arial" w:hAnsi="Arial" w:cs="Arial"/>
          <w:sz w:val="18"/>
          <w:szCs w:val="18"/>
        </w:rPr>
        <w:t>, Annual Upd</w:t>
      </w:r>
      <w:r w:rsidR="003423DC">
        <w:rPr>
          <w:rFonts w:ascii="Arial" w:hAnsi="Arial" w:cs="Arial"/>
          <w:sz w:val="18"/>
          <w:szCs w:val="18"/>
        </w:rPr>
        <w:t>a</w:t>
      </w:r>
      <w:r w:rsidR="00267CC3">
        <w:rPr>
          <w:rFonts w:ascii="Arial" w:hAnsi="Arial" w:cs="Arial"/>
          <w:sz w:val="18"/>
          <w:szCs w:val="18"/>
        </w:rPr>
        <w:t xml:space="preserve">te (Renewal) or Additional </w:t>
      </w:r>
      <w:r w:rsidR="000A50D8">
        <w:rPr>
          <w:rFonts w:ascii="Arial" w:hAnsi="Arial" w:cs="Arial"/>
          <w:sz w:val="18"/>
          <w:szCs w:val="18"/>
        </w:rPr>
        <w:t>Sub-Unit Application</w:t>
      </w:r>
      <w:r>
        <w:rPr>
          <w:rFonts w:ascii="Arial" w:hAnsi="Arial" w:cs="Arial"/>
          <w:sz w:val="18"/>
          <w:szCs w:val="18"/>
        </w:rPr>
        <w:t xml:space="preserve">. </w:t>
      </w:r>
      <w:r w:rsidRPr="006959BF">
        <w:rPr>
          <w:rFonts w:ascii="Arial" w:hAnsi="Arial" w:cs="Arial"/>
          <w:sz w:val="18"/>
          <w:szCs w:val="18"/>
        </w:rPr>
        <w:t xml:space="preserve">Please refer to the QCS </w:t>
      </w:r>
      <w:r>
        <w:rPr>
          <w:rFonts w:ascii="Arial" w:hAnsi="Arial" w:cs="Arial"/>
          <w:sz w:val="18"/>
          <w:szCs w:val="18"/>
        </w:rPr>
        <w:t xml:space="preserve">Grower Group </w:t>
      </w:r>
      <w:r w:rsidRPr="006959BF">
        <w:rPr>
          <w:rFonts w:ascii="Arial" w:hAnsi="Arial" w:cs="Arial"/>
          <w:sz w:val="18"/>
          <w:szCs w:val="18"/>
        </w:rPr>
        <w:t xml:space="preserve">Fee </w:t>
      </w:r>
      <w:r w:rsidR="004A67B3">
        <w:rPr>
          <w:rFonts w:ascii="Arial" w:hAnsi="Arial" w:cs="Arial"/>
          <w:sz w:val="18"/>
          <w:szCs w:val="18"/>
        </w:rPr>
        <w:t>Structure</w:t>
      </w:r>
      <w:r w:rsidRPr="006959BF">
        <w:rPr>
          <w:rFonts w:ascii="Arial" w:hAnsi="Arial" w:cs="Arial"/>
          <w:sz w:val="18"/>
          <w:szCs w:val="18"/>
        </w:rPr>
        <w:t xml:space="preserve"> for a full description of all applicable fees as well as the refund policy</w:t>
      </w:r>
      <w:r>
        <w:rPr>
          <w:rFonts w:ascii="Arial" w:hAnsi="Arial" w:cs="Arial"/>
          <w:sz w:val="18"/>
          <w:szCs w:val="18"/>
        </w:rPr>
        <w:t xml:space="preserve">. </w:t>
      </w:r>
      <w:r w:rsidR="00BC6248">
        <w:rPr>
          <w:rFonts w:ascii="Arial" w:hAnsi="Arial" w:cs="Arial"/>
          <w:sz w:val="18"/>
          <w:szCs w:val="18"/>
        </w:rPr>
        <w:t xml:space="preserve">QCS will invoice </w:t>
      </w:r>
      <w:r w:rsidR="003D4A14">
        <w:rPr>
          <w:rFonts w:ascii="Arial" w:hAnsi="Arial" w:cs="Arial"/>
          <w:sz w:val="18"/>
          <w:szCs w:val="18"/>
        </w:rPr>
        <w:t xml:space="preserve">the </w:t>
      </w:r>
      <w:r w:rsidR="002E1C3C">
        <w:rPr>
          <w:rFonts w:ascii="Arial" w:hAnsi="Arial" w:cs="Arial"/>
          <w:sz w:val="18"/>
          <w:szCs w:val="18"/>
        </w:rPr>
        <w:t xml:space="preserve">total </w:t>
      </w:r>
      <w:r>
        <w:rPr>
          <w:rFonts w:ascii="Arial" w:hAnsi="Arial" w:cs="Arial"/>
          <w:sz w:val="18"/>
          <w:szCs w:val="18"/>
        </w:rPr>
        <w:t>inspection fees</w:t>
      </w:r>
      <w:r w:rsidR="00DD4028">
        <w:rPr>
          <w:rFonts w:ascii="Arial" w:hAnsi="Arial" w:cs="Arial"/>
          <w:sz w:val="18"/>
          <w:szCs w:val="18"/>
        </w:rPr>
        <w:t xml:space="preserve"> following the inspection</w:t>
      </w:r>
      <w:r>
        <w:rPr>
          <w:rFonts w:ascii="Arial" w:hAnsi="Arial" w:cs="Arial"/>
          <w:sz w:val="18"/>
          <w:szCs w:val="18"/>
        </w:rPr>
        <w:t xml:space="preserve">. </w:t>
      </w:r>
      <w:r w:rsidRPr="006959BF">
        <w:rPr>
          <w:rFonts w:ascii="Arial" w:hAnsi="Arial" w:cs="Arial"/>
          <w:sz w:val="18"/>
          <w:szCs w:val="18"/>
        </w:rPr>
        <w:t>Completion of this form indicates that you have read, underst</w:t>
      </w:r>
      <w:r>
        <w:rPr>
          <w:rFonts w:ascii="Arial" w:hAnsi="Arial" w:cs="Arial"/>
          <w:sz w:val="18"/>
          <w:szCs w:val="18"/>
        </w:rPr>
        <w:t>and</w:t>
      </w:r>
      <w:r w:rsidRPr="006959BF">
        <w:rPr>
          <w:rFonts w:ascii="Arial" w:hAnsi="Arial" w:cs="Arial"/>
          <w:sz w:val="18"/>
          <w:szCs w:val="18"/>
        </w:rPr>
        <w:t xml:space="preserve">, and agree to be bound by the current fee </w:t>
      </w:r>
      <w:r w:rsidR="00053545">
        <w:rPr>
          <w:rFonts w:ascii="Arial" w:hAnsi="Arial" w:cs="Arial"/>
          <w:sz w:val="18"/>
          <w:szCs w:val="18"/>
        </w:rPr>
        <w:t>structur</w:t>
      </w:r>
      <w:r w:rsidRPr="006959B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 w:rsidRPr="006959BF">
        <w:rPr>
          <w:rFonts w:ascii="Arial" w:hAnsi="Arial" w:cs="Arial"/>
          <w:sz w:val="18"/>
          <w:szCs w:val="18"/>
        </w:rPr>
        <w:t xml:space="preserve"> </w:t>
      </w:r>
    </w:p>
    <w:p w14:paraId="656CA686" w14:textId="77777777" w:rsidR="00324B20" w:rsidRDefault="00324B20" w:rsidP="00324B20">
      <w:pPr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074"/>
        <w:gridCol w:w="2250"/>
        <w:gridCol w:w="574"/>
        <w:gridCol w:w="1142"/>
        <w:gridCol w:w="446"/>
        <w:gridCol w:w="88"/>
        <w:gridCol w:w="360"/>
        <w:gridCol w:w="639"/>
        <w:gridCol w:w="352"/>
        <w:gridCol w:w="94"/>
        <w:gridCol w:w="85"/>
        <w:gridCol w:w="1260"/>
      </w:tblGrid>
      <w:tr w:rsidR="00324B20" w:rsidRPr="00992C4C" w14:paraId="656CA689" w14:textId="77777777" w:rsidTr="00EA09EC">
        <w:trPr>
          <w:trHeight w:val="305"/>
        </w:trPr>
        <w:tc>
          <w:tcPr>
            <w:tcW w:w="69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A687" w14:textId="77777777" w:rsidR="00324B20" w:rsidRPr="00992C4C" w:rsidRDefault="00324B20" w:rsidP="00FD6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C4C">
              <w:rPr>
                <w:rFonts w:ascii="Arial" w:hAnsi="Arial" w:cs="Arial"/>
                <w:b/>
                <w:sz w:val="20"/>
                <w:szCs w:val="20"/>
              </w:rPr>
              <w:t>Name of Operation</w:t>
            </w:r>
            <w:r w:rsidRPr="00992C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2C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2C4C">
              <w:rPr>
                <w:rFonts w:ascii="Arial" w:hAnsi="Arial" w:cs="Arial"/>
                <w:sz w:val="20"/>
                <w:szCs w:val="20"/>
              </w:rPr>
            </w:r>
            <w:r w:rsidRPr="0099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2C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2C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A688" w14:textId="25F80690" w:rsidR="00324B20" w:rsidRPr="00992C4C" w:rsidRDefault="00E206FE" w:rsidP="00FD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</w:t>
            </w:r>
            <w:r w:rsidR="00324B20" w:rsidRPr="00992C4C">
              <w:rPr>
                <w:rFonts w:ascii="Arial" w:hAnsi="Arial" w:cs="Arial"/>
                <w:b/>
                <w:sz w:val="20"/>
                <w:szCs w:val="20"/>
              </w:rPr>
              <w:t xml:space="preserve"> #:</w:t>
            </w:r>
            <w:r w:rsidR="00324B20" w:rsidRPr="00992C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B20" w:rsidRPr="0099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4B20" w:rsidRPr="00992C4C">
              <w:rPr>
                <w:rFonts w:ascii="Arial" w:hAnsi="Arial" w:cs="Arial"/>
                <w:sz w:val="20"/>
                <w:szCs w:val="20"/>
              </w:rPr>
            </w:r>
            <w:r w:rsidR="00324B20" w:rsidRPr="0099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B20"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B20"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B20"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B20"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B20" w:rsidRPr="0099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B20" w:rsidRPr="00992C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6923" w:rsidRPr="00992C4C" w14:paraId="080B04AC" w14:textId="77777777" w:rsidTr="00EA09EC">
        <w:trPr>
          <w:trHeight w:val="305"/>
        </w:trPr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706BD" w14:textId="5FA8CB96" w:rsidR="00E86923" w:rsidRPr="00F13EBF" w:rsidRDefault="00E86923" w:rsidP="00BC22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Application/Renewal </w:t>
            </w: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Date: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1D2A6" w14:textId="4A66B099" w:rsidR="00E86923" w:rsidRPr="00F13EBF" w:rsidRDefault="00E86923" w:rsidP="00524B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</w:t>
            </w:r>
            <w:r w:rsidR="00A34553">
              <w:rPr>
                <w:rFonts w:ascii="Arial Narrow" w:hAnsi="Arial Narrow" w:cs="Arial"/>
                <w:b/>
                <w:sz w:val="20"/>
                <w:szCs w:val="20"/>
              </w:rPr>
              <w:t xml:space="preserve">Operations): </w:t>
            </w:r>
            <w:r w:rsidR="00A34553"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553"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A34553" w:rsidRPr="00F13EBF">
              <w:rPr>
                <w:rFonts w:ascii="Arial Narrow" w:hAnsi="Arial Narrow" w:cs="Arial"/>
                <w:sz w:val="20"/>
                <w:szCs w:val="20"/>
              </w:rPr>
            </w:r>
            <w:r w:rsidR="00A34553"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34553"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34553"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34553"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34553"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34553"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34553"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86923" w:rsidRPr="00992C4C" w14:paraId="4897F17E" w14:textId="77777777" w:rsidTr="00EA09EC">
        <w:trPr>
          <w:trHeight w:val="296"/>
        </w:trPr>
        <w:tc>
          <w:tcPr>
            <w:tcW w:w="981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CFAA2" w14:textId="663AC27C" w:rsidR="00E86923" w:rsidRPr="00F13EBF" w:rsidRDefault="00E86923" w:rsidP="00E8692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EU    </w:t>
            </w:r>
          </w:p>
        </w:tc>
      </w:tr>
      <w:tr w:rsidR="0020221D" w:rsidRPr="00992C4C" w14:paraId="656CA68D" w14:textId="77777777" w:rsidTr="0062094C">
        <w:trPr>
          <w:trHeight w:val="238"/>
        </w:trPr>
        <w:tc>
          <w:tcPr>
            <w:tcW w:w="7380" w:type="dxa"/>
            <w:gridSpan w:val="8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6CA68B" w14:textId="35931041" w:rsidR="0020221D" w:rsidRPr="00F13EBF" w:rsidRDefault="0020221D" w:rsidP="0020221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Annual Grower Group Certification Fee due for each organic standard</w:t>
            </w: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60C2C6" w14:textId="065DAB3E" w:rsidR="0020221D" w:rsidRPr="0020221D" w:rsidRDefault="0062094C" w:rsidP="0020221D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6CA68C" w14:textId="2928913B" w:rsidR="0020221D" w:rsidRPr="0020221D" w:rsidRDefault="0020221D" w:rsidP="0020221D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20221D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Amount 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Due</w:t>
            </w:r>
          </w:p>
        </w:tc>
      </w:tr>
      <w:tr w:rsidR="0020221D" w:rsidRPr="00992C4C" w14:paraId="0BCBE8F6" w14:textId="77777777" w:rsidTr="009A6AAF">
        <w:trPr>
          <w:trHeight w:val="238"/>
        </w:trPr>
        <w:tc>
          <w:tcPr>
            <w:tcW w:w="693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E7F474" w14:textId="66FF5033" w:rsidR="0020221D" w:rsidRPr="00F13EBF" w:rsidRDefault="0020221D" w:rsidP="002022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Grower Group operation with existing Internal Control System (ICS)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9B62C" w14:textId="4077685C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$3525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E7A05" w14:textId="463C727A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1FB30562" w14:textId="77777777" w:rsidTr="009A6AAF">
        <w:trPr>
          <w:trHeight w:val="238"/>
        </w:trPr>
        <w:tc>
          <w:tcPr>
            <w:tcW w:w="534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18E7F" w14:textId="77777777" w:rsidR="0020221D" w:rsidRPr="00F13EBF" w:rsidRDefault="0020221D" w:rsidP="0020221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Sub-Unit Fee</w:t>
            </w:r>
          </w:p>
        </w:tc>
        <w:tc>
          <w:tcPr>
            <w:tcW w:w="3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7EE50" w14:textId="4885908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# Sub-Units: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 x $20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8E507F" w14:textId="66BAE04A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3193E9FD" w14:textId="77777777" w:rsidTr="0062094C">
        <w:trPr>
          <w:trHeight w:val="238"/>
        </w:trPr>
        <w:tc>
          <w:tcPr>
            <w:tcW w:w="8465" w:type="dxa"/>
            <w:gridSpan w:val="11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D7E4F2" w14:textId="13F1AA92" w:rsidR="0020221D" w:rsidRPr="00F13EBF" w:rsidRDefault="0020221D" w:rsidP="0020221D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F13EBF">
              <w:rPr>
                <w:rFonts w:ascii="Arial Narrow" w:hAnsi="Arial Narrow"/>
                <w:b/>
                <w:iCs/>
                <w:sz w:val="20"/>
                <w:szCs w:val="20"/>
              </w:rPr>
              <w:t>Annual Certification Fee Subtotal</w:t>
            </w:r>
          </w:p>
          <w:p w14:paraId="67ACC93F" w14:textId="7743F2D9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t>Multiply the Certification Fee by the # Organic Standards (NOP, EU) + Sub-unit fee =</w:t>
            </w:r>
          </w:p>
        </w:tc>
        <w:tc>
          <w:tcPr>
            <w:tcW w:w="134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15EEF" w14:textId="496B72E1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96" w14:textId="77777777" w:rsidTr="0062094C">
        <w:trPr>
          <w:trHeight w:val="238"/>
        </w:trPr>
        <w:tc>
          <w:tcPr>
            <w:tcW w:w="6932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6CA693" w14:textId="6A788672" w:rsidR="0020221D" w:rsidRPr="00F13EBF" w:rsidRDefault="0020221D" w:rsidP="0020221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>Additional Sub-Units (joining grower group outside of annual renewal)</w:t>
            </w:r>
          </w:p>
        </w:tc>
        <w:tc>
          <w:tcPr>
            <w:tcW w:w="15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6CA694" w14:textId="43E08F9E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EB73F8">
              <w:rPr>
                <w:rFonts w:ascii="Arial Narrow" w:hAnsi="Arial Narrow" w:cs="Arial"/>
                <w:sz w:val="20"/>
                <w:szCs w:val="20"/>
              </w:rPr>
              <w:t>275</w:t>
            </w:r>
          </w:p>
        </w:tc>
        <w:tc>
          <w:tcPr>
            <w:tcW w:w="13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CA695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071A39BB" w14:textId="77777777" w:rsidTr="0062094C">
        <w:trPr>
          <w:trHeight w:val="238"/>
        </w:trPr>
        <w:tc>
          <w:tcPr>
            <w:tcW w:w="6932" w:type="dxa"/>
            <w:gridSpan w:val="6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372333E" w14:textId="0BDEE87C" w:rsidR="0020221D" w:rsidRPr="00F13EBF" w:rsidRDefault="0020221D" w:rsidP="0020221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State Registration </w:t>
            </w:r>
            <w:r w:rsidRPr="00F13EBF">
              <w:rPr>
                <w:rFonts w:ascii="Arial Narrow" w:hAnsi="Arial Narrow" w:cs="Arial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1533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24B256" w14:textId="01898716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345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DDA346F" w14:textId="141006A6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Amount Due</w:t>
            </w:r>
          </w:p>
        </w:tc>
      </w:tr>
      <w:tr w:rsidR="0020221D" w:rsidRPr="00992C4C" w14:paraId="1BF0D19E" w14:textId="77777777" w:rsidTr="00494772">
        <w:trPr>
          <w:trHeight w:val="238"/>
        </w:trPr>
        <w:tc>
          <w:tcPr>
            <w:tcW w:w="693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43957A3" w14:textId="45DBD5DD" w:rsidR="0020221D" w:rsidRPr="00F13EBF" w:rsidRDefault="0020221D" w:rsidP="0020221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California or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E3C00A" w14:textId="1DA8502C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4B0AFA" w14:textId="5D1871B6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1155D991" w14:textId="77777777" w:rsidTr="004B2466">
        <w:trPr>
          <w:trHeight w:val="238"/>
        </w:trPr>
        <w:tc>
          <w:tcPr>
            <w:tcW w:w="693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1E80C5" w14:textId="0DCF4922" w:rsidR="0020221D" w:rsidRPr="00F13EBF" w:rsidRDefault="0020221D" w:rsidP="0020221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3EED30" w14:textId="6435540C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>$100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1E52A8" w14:textId="6CE64120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B2466" w:rsidRPr="00992C4C" w14:paraId="656CA69D" w14:textId="77777777" w:rsidTr="004B2466">
        <w:trPr>
          <w:trHeight w:val="238"/>
        </w:trPr>
        <w:tc>
          <w:tcPr>
            <w:tcW w:w="6932" w:type="dxa"/>
            <w:gridSpan w:val="6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6CA69B" w14:textId="7DAD0287" w:rsidR="004B2466" w:rsidRPr="00F13EBF" w:rsidRDefault="004B2466" w:rsidP="004B24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>International</w:t>
            </w:r>
            <w:r w:rsidR="00B77523">
              <w:rPr>
                <w:rFonts w:ascii="Arial Narrow" w:hAnsi="Arial Narrow" w:cs="Arial"/>
                <w:b/>
                <w:sz w:val="20"/>
                <w:szCs w:val="20"/>
              </w:rPr>
              <w:t xml:space="preserve"> Add-ons for NOP </w:t>
            </w:r>
          </w:p>
        </w:tc>
        <w:tc>
          <w:tcPr>
            <w:tcW w:w="1439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1385A6" w14:textId="3FAB0C19" w:rsidR="004B2466" w:rsidRPr="00F13EBF" w:rsidRDefault="004B2466" w:rsidP="004B2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439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56CA69C" w14:textId="1FFBEC75" w:rsidR="004B2466" w:rsidRPr="00F13EBF" w:rsidRDefault="004B2466" w:rsidP="004B2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Amount Due</w:t>
            </w:r>
          </w:p>
        </w:tc>
      </w:tr>
      <w:tr w:rsidR="0020221D" w:rsidRPr="00992C4C" w14:paraId="656CA6A1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9E" w14:textId="42D4D0D5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9F" w14:textId="75498CB2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US-EU Organic Equivalence Arrangement 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F64D" w14:textId="61317ED5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$70                       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CA6A0" w14:textId="42DB89F2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A5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A2" w14:textId="795C61BA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A3" w14:textId="77777777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US-Japan Organic Equivalence Arrangement                                             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D48DD" w14:textId="0E182BB4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$70                       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CA6A4" w14:textId="5051603F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FD31E11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783E48" w14:textId="681E216B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A1FBC" w14:textId="0B653390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US-UK Organic Equivalence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3DA7" w14:textId="061E8671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$70                       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A01F07" w14:textId="5C185E16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A9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A6" w14:textId="66F4E1A8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A7" w14:textId="77777777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US-Switzerland Organic Equivalency Arrangement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38DB5" w14:textId="13483AA0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$70                       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CA6A8" w14:textId="54FDD3D5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B3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AF" w14:textId="5B81D76D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B0" w14:textId="5EC348F3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US-Taiwan Organic Equivalence Arrangement (Additional Testing will be invoiced)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B1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56CA6B2" w14:textId="77777777" w:rsidR="0020221D" w:rsidRPr="00F13EBF" w:rsidRDefault="0020221D" w:rsidP="00202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B8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B4" w14:textId="1F3251EF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B5" w14:textId="77777777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US-Canada Organic Equivalence Agreement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B6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56CA6B7" w14:textId="77777777" w:rsidR="0020221D" w:rsidRPr="00F13EBF" w:rsidRDefault="0020221D" w:rsidP="00202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BD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B9" w14:textId="687DEF6D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BA" w14:textId="77777777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US-Republic of Korea Organic Equivalence Arrangement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BB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56CA6BC" w14:textId="77777777" w:rsidR="0020221D" w:rsidRPr="00F13EBF" w:rsidRDefault="0020221D" w:rsidP="00202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C7" w14:textId="77777777" w:rsidTr="009A6AAF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CA6C3" w14:textId="206F8411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C4" w14:textId="32C147D4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COR Organic equivalency arrangements (COR certified operations)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C5" w14:textId="72F26629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$200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each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56CA6C6" w14:textId="77777777" w:rsidR="0020221D" w:rsidRPr="00F13EBF" w:rsidRDefault="0020221D" w:rsidP="00202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408B84F1" w14:textId="77777777" w:rsidTr="00732477">
        <w:trPr>
          <w:trHeight w:val="238"/>
        </w:trPr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7FBB6C" w14:textId="34B12016" w:rsidR="0020221D" w:rsidRPr="00F13EBF" w:rsidRDefault="0020221D" w:rsidP="0020221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154B" w14:textId="0A28C9F5" w:rsidR="0020221D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KRAV Sweden Extra Requirements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BD037" w14:textId="59D866F0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$350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F8C05" w14:textId="5DF1E219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424B6A63" w14:textId="77777777" w:rsidTr="00B77523">
        <w:trPr>
          <w:trHeight w:val="238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E24C5" w14:textId="3F43A5D6" w:rsidR="0020221D" w:rsidRPr="00F13EBF" w:rsidRDefault="0020221D" w:rsidP="0020221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582EB" w14:textId="2022AC30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Japanese Agricultural Organic Standard (JAS)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C33D5" w14:textId="6D347F55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(Per Quote)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3D50A3" w14:textId="1205CE2D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77523" w:rsidRPr="00F13EBF" w14:paraId="3A17CEEE" w14:textId="77777777" w:rsidTr="00650C2E">
        <w:trPr>
          <w:trHeight w:val="238"/>
        </w:trPr>
        <w:tc>
          <w:tcPr>
            <w:tcW w:w="6932" w:type="dxa"/>
            <w:gridSpan w:val="6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982E5D" w14:textId="49A4CEF3" w:rsidR="00B77523" w:rsidRPr="00F13EBF" w:rsidRDefault="00B77523" w:rsidP="00650C2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International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Add-ons for EU</w:t>
            </w:r>
          </w:p>
        </w:tc>
        <w:tc>
          <w:tcPr>
            <w:tcW w:w="1439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3770F1" w14:textId="77777777" w:rsidR="00B77523" w:rsidRPr="00F13EBF" w:rsidRDefault="00B77523" w:rsidP="00650C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439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2F48825" w14:textId="77777777" w:rsidR="00B77523" w:rsidRPr="00F13EBF" w:rsidRDefault="00B77523" w:rsidP="00650C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Amount Due</w:t>
            </w:r>
          </w:p>
        </w:tc>
      </w:tr>
      <w:tr w:rsidR="00B77523" w:rsidRPr="00F13EBF" w14:paraId="402D6099" w14:textId="77777777" w:rsidTr="00B77523">
        <w:trPr>
          <w:trHeight w:val="50"/>
        </w:trPr>
        <w:tc>
          <w:tcPr>
            <w:tcW w:w="64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A51FC" w14:textId="04CEE228" w:rsidR="00B77523" w:rsidRPr="00F13EBF" w:rsidRDefault="00B77523" w:rsidP="00650C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</w:instrText>
            </w:r>
            <w:bookmarkStart w:id="0" w:name="Check7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    UK Organic Certification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7FC01" w14:textId="3D6D5C29" w:rsidR="00B77523" w:rsidRPr="00F13EBF" w:rsidRDefault="00B77523" w:rsidP="00650C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EB6277" w14:textId="1CB4278A" w:rsidR="00B77523" w:rsidRPr="00F13EBF" w:rsidRDefault="00B77523" w:rsidP="00650C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77523" w:rsidRPr="00F13EBF" w14:paraId="12AB03C8" w14:textId="77777777" w:rsidTr="00B77523">
        <w:trPr>
          <w:trHeight w:val="238"/>
        </w:trPr>
        <w:tc>
          <w:tcPr>
            <w:tcW w:w="64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2587B" w14:textId="0B9DCA7F" w:rsidR="00B77523" w:rsidRPr="00F13EBF" w:rsidRDefault="00B77523" w:rsidP="00650C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Bio Suisse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Certification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1A75" w14:textId="755EE913" w:rsidR="00B77523" w:rsidRPr="00F13EBF" w:rsidRDefault="00B77523" w:rsidP="00650C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$350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AB8E80D" w14:textId="16783749" w:rsidR="00B77523" w:rsidRPr="00F13EBF" w:rsidRDefault="00B77523" w:rsidP="00650C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B2466" w:rsidRPr="004B511F" w14:paraId="656CA6D0" w14:textId="77777777" w:rsidTr="00151F99">
        <w:trPr>
          <w:trHeight w:val="238"/>
        </w:trPr>
        <w:tc>
          <w:tcPr>
            <w:tcW w:w="6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6CA6CD" w14:textId="1B520E90" w:rsidR="004B2466" w:rsidRPr="00F13EBF" w:rsidRDefault="004B2466" w:rsidP="004B24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>Additional Certification Options and Fees (Check if applicable)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6CA6CE" w14:textId="5E5C7A7B" w:rsidR="004B2466" w:rsidRPr="00F13EBF" w:rsidRDefault="004B2466" w:rsidP="004B2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6CA6CF" w14:textId="1CD39D99" w:rsidR="004B2466" w:rsidRPr="00F13EBF" w:rsidRDefault="004B2466" w:rsidP="004B2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Amount Due</w:t>
            </w:r>
          </w:p>
        </w:tc>
      </w:tr>
      <w:tr w:rsidR="0020221D" w:rsidRPr="004B511F" w14:paraId="656CA6D4" w14:textId="77777777" w:rsidTr="009A6AAF">
        <w:trPr>
          <w:trHeight w:val="238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CA6D1" w14:textId="15DABAC5" w:rsidR="0020221D" w:rsidRPr="00F13EBF" w:rsidRDefault="0020221D" w:rsidP="002022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On-Farm Processing Add-On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D2" w14:textId="7F0831F5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CA6D3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4B511F" w14:paraId="628621E7" w14:textId="77777777" w:rsidTr="009A6AAF">
        <w:trPr>
          <w:trHeight w:val="238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1975B" w14:textId="5ED5C17F" w:rsidR="0020221D" w:rsidRPr="00F13EBF" w:rsidRDefault="0020221D" w:rsidP="0020221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865FD" w14:textId="496D0233" w:rsidR="0020221D" w:rsidRPr="00F13EBF" w:rsidRDefault="0020221D" w:rsidP="0020221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t>$500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D4BEA" w14:textId="75FA28EE" w:rsidR="0020221D" w:rsidRPr="00F13EBF" w:rsidRDefault="0020221D" w:rsidP="0020221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20221D" w:rsidRPr="004B511F" w14:paraId="32B22284" w14:textId="77777777" w:rsidTr="004B2466">
        <w:trPr>
          <w:trHeight w:val="238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9A9C0" w14:textId="19011A77" w:rsidR="0020221D" w:rsidRPr="00F13EBF" w:rsidRDefault="0020221D" w:rsidP="0020221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t xml:space="preserve">Renewal Late Fee for Annual Update submitted to QCS after the anniversary date   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EBDC" w14:textId="5A60FF33" w:rsidR="0020221D" w:rsidRPr="00F13EBF" w:rsidRDefault="0020221D" w:rsidP="0020221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t>$100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5134" w14:textId="562B3BAA" w:rsidR="0020221D" w:rsidRPr="00F13EBF" w:rsidRDefault="0020221D" w:rsidP="0020221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4B2466" w:rsidRPr="004B511F" w14:paraId="239B91F7" w14:textId="77777777" w:rsidTr="004B2466">
        <w:trPr>
          <w:trHeight w:val="238"/>
        </w:trPr>
        <w:tc>
          <w:tcPr>
            <w:tcW w:w="6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9091C9" w14:textId="64A95238" w:rsidR="004B2466" w:rsidRPr="00F13EBF" w:rsidRDefault="004B2466" w:rsidP="004B2466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>Expedited Certification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5B97E" w14:textId="7C172B8F" w:rsidR="004B2466" w:rsidRPr="00F13EBF" w:rsidRDefault="004B2466" w:rsidP="004B246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19D8B6" w14:textId="1FEF182B" w:rsidR="004B2466" w:rsidRPr="00F13EBF" w:rsidRDefault="004B2466" w:rsidP="004B246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iCs/>
                <w:sz w:val="20"/>
                <w:szCs w:val="20"/>
              </w:rPr>
              <w:t>Amount Due</w:t>
            </w:r>
          </w:p>
        </w:tc>
      </w:tr>
      <w:tr w:rsidR="0020221D" w:rsidRPr="00912BAF" w14:paraId="2371AB62" w14:textId="77777777" w:rsidTr="001C57CD">
        <w:trPr>
          <w:trHeight w:val="23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BFB09" w14:textId="6E0A83E9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A5839" w14:textId="4C3B49F4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&lt; 25 Sub-units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72EEA" w14:textId="77146FCD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875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3C6793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316FA74B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221D" w:rsidRPr="00912BAF" w14:paraId="18368E36" w14:textId="77777777" w:rsidTr="001C57CD">
        <w:trPr>
          <w:trHeight w:val="23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99293" w14:textId="7B8478CC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8BFC9" w14:textId="141BCF7C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26-50 Sub-units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4635" w14:textId="02095E0A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13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89C1DF7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221D" w:rsidRPr="00912BAF" w14:paraId="61059AE5" w14:textId="77777777" w:rsidTr="001C57CD">
        <w:trPr>
          <w:trHeight w:val="23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475B9" w14:textId="06BDE3AD" w:rsidR="0020221D" w:rsidRPr="00F13EBF" w:rsidRDefault="0020221D" w:rsidP="0020221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2401" w14:textId="6D959AD5" w:rsidR="0020221D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51-100 Sub-units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3267C" w14:textId="59D0BD9A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t>875</w:t>
            </w:r>
          </w:p>
        </w:tc>
        <w:tc>
          <w:tcPr>
            <w:tcW w:w="13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9984114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221D" w:rsidRPr="00912BAF" w14:paraId="48ABCC2A" w14:textId="77777777" w:rsidTr="001C57CD">
        <w:trPr>
          <w:trHeight w:val="23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2686F" w14:textId="149F92CA" w:rsidR="0020221D" w:rsidRPr="00F13EBF" w:rsidRDefault="0020221D" w:rsidP="0020221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D4297" w14:textId="513CE9C2" w:rsidR="0020221D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&gt; 100 Sub-units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73A4" w14:textId="07099286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$3375</w:t>
            </w:r>
          </w:p>
        </w:tc>
        <w:tc>
          <w:tcPr>
            <w:tcW w:w="134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416425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221D" w:rsidRPr="00912BAF" w14:paraId="656CA6E0" w14:textId="77777777" w:rsidTr="001C57CD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CA6D7" w14:textId="321241F7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DA" w14:textId="6F7CA693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Program Verification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A6DD" w14:textId="7D04F903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$550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each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CA6DF" w14:textId="66299E31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56CA6F3" w14:textId="77777777" w:rsidTr="0020221D">
        <w:trPr>
          <w:trHeight w:val="238"/>
        </w:trPr>
        <w:tc>
          <w:tcPr>
            <w:tcW w:w="693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6CA6F0" w14:textId="77777777" w:rsidR="0020221D" w:rsidRPr="00F13EBF" w:rsidRDefault="0020221D" w:rsidP="002022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Subtotal            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6CA6F1" w14:textId="77777777" w:rsidR="0020221D" w:rsidRPr="00F13EBF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CA6F2" w14:textId="77777777" w:rsidR="0020221D" w:rsidRPr="00F13EBF" w:rsidRDefault="0020221D" w:rsidP="002022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564A299E" w14:textId="77777777" w:rsidTr="001F6ABD">
        <w:trPr>
          <w:trHeight w:val="92"/>
        </w:trPr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72B1" w14:textId="6A3ECFC7" w:rsidR="0020221D" w:rsidRPr="00B06926" w:rsidRDefault="0020221D" w:rsidP="0020221D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Early renewal discount for submitting annual renewal 1 month or more prior to anniversary date (Renewing operations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4C292" w14:textId="0D068B71" w:rsidR="0020221D" w:rsidRPr="00F070F7" w:rsidRDefault="0020221D" w:rsidP="0020221D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213B0" w14:textId="3D63AF23" w:rsidR="0020221D" w:rsidRPr="00F070F7" w:rsidRDefault="0020221D" w:rsidP="0020221D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24F54596" w14:textId="77777777" w:rsidTr="00EA09EC">
        <w:trPr>
          <w:trHeight w:val="91"/>
        </w:trPr>
        <w:tc>
          <w:tcPr>
            <w:tcW w:w="84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CCF0" w14:textId="06830AC1" w:rsidR="0020221D" w:rsidRPr="00A670D6" w:rsidRDefault="0020221D" w:rsidP="0020221D">
            <w:pPr>
              <w:rPr>
                <w:rFonts w:ascii="Arial Narrow" w:hAnsi="Arial Narrow" w:cs="Arial"/>
                <w:i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C3EE3" w14:textId="6C403BE4" w:rsidR="0020221D" w:rsidRPr="00F13EBF" w:rsidRDefault="0020221D" w:rsidP="0020221D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605E04C1" w14:textId="77777777" w:rsidTr="00EA09EC">
        <w:trPr>
          <w:trHeight w:val="129"/>
        </w:trPr>
        <w:tc>
          <w:tcPr>
            <w:tcW w:w="252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3E5D22" w14:textId="687540A8" w:rsidR="0020221D" w:rsidRPr="005004BC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BCA6F7" w14:textId="134D7CD8" w:rsidR="0020221D" w:rsidRPr="005004BC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0221D" w:rsidRPr="00992C4C" w14:paraId="7ED372C2" w14:textId="77777777" w:rsidTr="00EA09EC">
        <w:trPr>
          <w:trHeight w:val="128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66393" w14:textId="753E6A75" w:rsidR="0020221D" w:rsidRPr="005004BC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29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E7B9E6" w14:textId="1EBB2477" w:rsidR="0020221D" w:rsidRPr="005004BC" w:rsidRDefault="0020221D" w:rsidP="002022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846C33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656CA6FD" w14:textId="77777777" w:rsidR="00491D44" w:rsidRDefault="00491D44" w:rsidP="008F7156">
      <w:pPr>
        <w:pStyle w:val="NoSpacing"/>
        <w:rPr>
          <w:b/>
          <w:sz w:val="28"/>
          <w:szCs w:val="24"/>
          <w:u w:val="single"/>
        </w:rPr>
      </w:pPr>
    </w:p>
    <w:sectPr w:rsidR="00491D44" w:rsidSect="00324B20">
      <w:headerReference w:type="default" r:id="rId11"/>
      <w:footerReference w:type="default" r:id="rId12"/>
      <w:pgSz w:w="12240" w:h="15840"/>
      <w:pgMar w:top="720" w:right="1260" w:bottom="1267" w:left="117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7921" w14:textId="77777777" w:rsidR="00A33DFD" w:rsidRDefault="00A33DFD">
      <w:r>
        <w:separator/>
      </w:r>
    </w:p>
  </w:endnote>
  <w:endnote w:type="continuationSeparator" w:id="0">
    <w:p w14:paraId="4529471D" w14:textId="77777777" w:rsidR="00A33DFD" w:rsidRDefault="00A3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A707" w14:textId="519F9CF5" w:rsidR="00EB3665" w:rsidRPr="00EB3665" w:rsidRDefault="00993F7F">
    <w:pPr>
      <w:pStyle w:val="Footer"/>
      <w:rPr>
        <w:sz w:val="16"/>
        <w:szCs w:val="16"/>
      </w:rPr>
    </w:pPr>
    <w:r>
      <w:rPr>
        <w:sz w:val="16"/>
        <w:szCs w:val="16"/>
      </w:rPr>
      <w:t>1C0202</w:t>
    </w:r>
    <w:r w:rsidR="00DE4DF7">
      <w:rPr>
        <w:sz w:val="16"/>
        <w:szCs w:val="16"/>
      </w:rPr>
      <w:t>, V</w:t>
    </w:r>
    <w:r w:rsidR="00FB628D">
      <w:rPr>
        <w:sz w:val="16"/>
        <w:szCs w:val="16"/>
      </w:rPr>
      <w:t>2</w:t>
    </w:r>
    <w:r w:rsidR="000D1721">
      <w:rPr>
        <w:sz w:val="16"/>
        <w:szCs w:val="16"/>
      </w:rPr>
      <w:t xml:space="preserve">, </w:t>
    </w:r>
    <w:r w:rsidR="009C1DC6">
      <w:rPr>
        <w:sz w:val="16"/>
        <w:szCs w:val="16"/>
      </w:rPr>
      <w:t>R</w:t>
    </w:r>
    <w:r w:rsidR="00564E27">
      <w:rPr>
        <w:sz w:val="16"/>
        <w:szCs w:val="16"/>
      </w:rPr>
      <w:t>2</w:t>
    </w:r>
    <w:r w:rsidR="009C1DC6">
      <w:rPr>
        <w:sz w:val="16"/>
        <w:szCs w:val="16"/>
      </w:rPr>
      <w:t>, 1</w:t>
    </w:r>
    <w:r w:rsidR="00564E27">
      <w:rPr>
        <w:sz w:val="16"/>
        <w:szCs w:val="16"/>
      </w:rPr>
      <w:t>0</w:t>
    </w:r>
    <w:r w:rsidR="009C1DC6">
      <w:rPr>
        <w:sz w:val="16"/>
        <w:szCs w:val="16"/>
      </w:rPr>
      <w:t>/</w:t>
    </w:r>
    <w:r w:rsidR="00564E27">
      <w:rPr>
        <w:sz w:val="16"/>
        <w:szCs w:val="16"/>
      </w:rPr>
      <w:t>04</w:t>
    </w:r>
    <w:r w:rsidR="009C1DC6">
      <w:rPr>
        <w:sz w:val="16"/>
        <w:szCs w:val="16"/>
      </w:rPr>
      <w:t>/202</w:t>
    </w:r>
    <w:r w:rsidR="00564E27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9EE8" w14:textId="77777777" w:rsidR="00A33DFD" w:rsidRDefault="00A33DFD">
      <w:r>
        <w:separator/>
      </w:r>
    </w:p>
  </w:footnote>
  <w:footnote w:type="continuationSeparator" w:id="0">
    <w:p w14:paraId="6D6F1EB8" w14:textId="77777777" w:rsidR="00A33DFD" w:rsidRDefault="00A3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A702" w14:textId="77777777" w:rsidR="0017473F" w:rsidRPr="001329AB" w:rsidRDefault="0017473F" w:rsidP="0017473F">
    <w:pPr>
      <w:jc w:val="right"/>
      <w:rPr>
        <w:rFonts w:ascii="Calibri Light" w:hAnsi="Calibri Light" w:cs="Calibri Light"/>
        <w:b/>
        <w:sz w:val="32"/>
      </w:rPr>
    </w:pPr>
    <w:r w:rsidRPr="001329AB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0" locked="0" layoutInCell="1" allowOverlap="1" wp14:anchorId="656CA708" wp14:editId="656CA709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1972310" cy="800100"/>
          <wp:effectExtent l="0" t="0" r="8890" b="0"/>
          <wp:wrapSquare wrapText="bothSides"/>
          <wp:docPr id="1" name="Picture 1" descr="\\DCFOG\Company\Users\QCS\beth.rota\Desktop\QCS Logos\QCS-SimpleLogomark-Colo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CFOG\Company\Users\QCS\beth.rota\Desktop\QCS Logos\QCS-SimpleLogomark-Color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9AB">
      <w:rPr>
        <w:rFonts w:ascii="Calibri Light" w:hAnsi="Calibri Light" w:cs="Calibri Light"/>
        <w:b/>
        <w:sz w:val="32"/>
      </w:rPr>
      <w:t>Quality Certification Services (QCS)</w:t>
    </w:r>
  </w:p>
  <w:p w14:paraId="656CA703" w14:textId="77777777" w:rsidR="0017473F" w:rsidRPr="00202079" w:rsidRDefault="0017473F" w:rsidP="0017473F">
    <w:pPr>
      <w:jc w:val="right"/>
      <w:rPr>
        <w:rFonts w:ascii="Calibri Light" w:hAnsi="Calibri Light" w:cs="Calibri Light"/>
        <w:sz w:val="22"/>
        <w:szCs w:val="22"/>
      </w:rPr>
    </w:pPr>
    <w:r w:rsidRPr="00F55565">
      <w:rPr>
        <w:rFonts w:ascii="Calibri Light" w:hAnsi="Calibri Light" w:cs="Calibri Light"/>
        <w:sz w:val="22"/>
        <w:szCs w:val="22"/>
      </w:rPr>
      <w:t>5</w:t>
    </w:r>
    <w:r w:rsidRPr="00EF5128">
      <w:rPr>
        <w:rFonts w:ascii="Calibri Light" w:hAnsi="Calibri Light" w:cs="Calibri Light"/>
        <w:sz w:val="22"/>
        <w:szCs w:val="22"/>
      </w:rPr>
      <w:t>700 SW 34th Street, Suite 349</w:t>
    </w:r>
    <w:r w:rsidRPr="00F55565">
      <w:rPr>
        <w:rFonts w:ascii="Calibri Light" w:hAnsi="Calibri Light" w:cs="Calibri Light"/>
        <w:sz w:val="22"/>
        <w:szCs w:val="22"/>
      </w:rPr>
      <w:t>, Gainesville FL 32608</w:t>
    </w:r>
  </w:p>
  <w:p w14:paraId="656CA704" w14:textId="77777777" w:rsidR="0017473F" w:rsidRPr="00202079" w:rsidRDefault="0017473F" w:rsidP="0017473F">
    <w:pPr>
      <w:jc w:val="right"/>
      <w:rPr>
        <w:rFonts w:ascii="Calibri Light" w:hAnsi="Calibri Light" w:cs="Calibri Light"/>
        <w:sz w:val="22"/>
        <w:szCs w:val="22"/>
      </w:rPr>
    </w:pPr>
    <w:r w:rsidRPr="00202079">
      <w:rPr>
        <w:rFonts w:ascii="Calibri Light" w:hAnsi="Calibri Light" w:cs="Calibri Light"/>
        <w:sz w:val="22"/>
        <w:szCs w:val="22"/>
      </w:rPr>
      <w:t>phone 352.377.0133 / fax 352.377.8363</w:t>
    </w:r>
  </w:p>
  <w:p w14:paraId="656CA705" w14:textId="77777777" w:rsidR="0017473F" w:rsidRPr="00202079" w:rsidRDefault="0017473F" w:rsidP="0017473F">
    <w:pPr>
      <w:jc w:val="right"/>
      <w:rPr>
        <w:rFonts w:ascii="Calibri Light" w:hAnsi="Calibri Light" w:cs="Calibri Light"/>
        <w:sz w:val="22"/>
        <w:szCs w:val="22"/>
      </w:rPr>
    </w:pPr>
    <w:r w:rsidRPr="00202079">
      <w:rPr>
        <w:rFonts w:ascii="Calibri Light" w:hAnsi="Calibri Light" w:cs="Calibri Light"/>
        <w:sz w:val="22"/>
        <w:szCs w:val="22"/>
      </w:rPr>
      <w:t>www.qcsinfo.org</w:t>
    </w:r>
  </w:p>
  <w:p w14:paraId="656CA706" w14:textId="77777777" w:rsidR="00583360" w:rsidRDefault="00583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49C"/>
    <w:multiLevelType w:val="hybridMultilevel"/>
    <w:tmpl w:val="ACF4A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905F9"/>
    <w:multiLevelType w:val="hybridMultilevel"/>
    <w:tmpl w:val="7DFEDC24"/>
    <w:lvl w:ilvl="0" w:tplc="A0D46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77B"/>
    <w:multiLevelType w:val="hybridMultilevel"/>
    <w:tmpl w:val="74D20494"/>
    <w:lvl w:ilvl="0" w:tplc="08A28E7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12C8"/>
    <w:multiLevelType w:val="hybridMultilevel"/>
    <w:tmpl w:val="664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565"/>
    <w:multiLevelType w:val="hybridMultilevel"/>
    <w:tmpl w:val="20907812"/>
    <w:lvl w:ilvl="0" w:tplc="7DB2AA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34DD"/>
    <w:multiLevelType w:val="hybridMultilevel"/>
    <w:tmpl w:val="54BE8298"/>
    <w:lvl w:ilvl="0" w:tplc="F3221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2038"/>
    <w:multiLevelType w:val="hybridMultilevel"/>
    <w:tmpl w:val="6C52FCBA"/>
    <w:lvl w:ilvl="0" w:tplc="DA2685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2CAC"/>
    <w:multiLevelType w:val="hybridMultilevel"/>
    <w:tmpl w:val="E7D8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E2D7B"/>
    <w:multiLevelType w:val="hybridMultilevel"/>
    <w:tmpl w:val="F2AAE368"/>
    <w:lvl w:ilvl="0" w:tplc="ACE8DD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158"/>
    <w:multiLevelType w:val="hybridMultilevel"/>
    <w:tmpl w:val="57421044"/>
    <w:lvl w:ilvl="0" w:tplc="78E6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737A47"/>
    <w:multiLevelType w:val="hybridMultilevel"/>
    <w:tmpl w:val="CA128B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E2172"/>
    <w:multiLevelType w:val="hybridMultilevel"/>
    <w:tmpl w:val="FF784D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33467F"/>
    <w:multiLevelType w:val="hybridMultilevel"/>
    <w:tmpl w:val="489E40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E366E8"/>
    <w:multiLevelType w:val="hybridMultilevel"/>
    <w:tmpl w:val="88E64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C94E99"/>
    <w:multiLevelType w:val="hybridMultilevel"/>
    <w:tmpl w:val="0EF0751E"/>
    <w:lvl w:ilvl="0" w:tplc="3EFEF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16D1"/>
    <w:multiLevelType w:val="hybridMultilevel"/>
    <w:tmpl w:val="C3B44F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4353E8"/>
    <w:multiLevelType w:val="hybridMultilevel"/>
    <w:tmpl w:val="18BC48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5416452">
    <w:abstractNumId w:val="9"/>
  </w:num>
  <w:num w:numId="2" w16cid:durableId="96410983">
    <w:abstractNumId w:val="16"/>
  </w:num>
  <w:num w:numId="3" w16cid:durableId="1700202692">
    <w:abstractNumId w:val="12"/>
  </w:num>
  <w:num w:numId="4" w16cid:durableId="320550625">
    <w:abstractNumId w:val="11"/>
  </w:num>
  <w:num w:numId="5" w16cid:durableId="994645912">
    <w:abstractNumId w:val="0"/>
  </w:num>
  <w:num w:numId="6" w16cid:durableId="1339187092">
    <w:abstractNumId w:val="15"/>
  </w:num>
  <w:num w:numId="7" w16cid:durableId="45221734">
    <w:abstractNumId w:val="13"/>
  </w:num>
  <w:num w:numId="8" w16cid:durableId="591280560">
    <w:abstractNumId w:val="10"/>
  </w:num>
  <w:num w:numId="9" w16cid:durableId="1407141506">
    <w:abstractNumId w:val="5"/>
  </w:num>
  <w:num w:numId="10" w16cid:durableId="1733431399">
    <w:abstractNumId w:val="7"/>
  </w:num>
  <w:num w:numId="11" w16cid:durableId="653679530">
    <w:abstractNumId w:val="2"/>
  </w:num>
  <w:num w:numId="12" w16cid:durableId="183984965">
    <w:abstractNumId w:val="14"/>
  </w:num>
  <w:num w:numId="13" w16cid:durableId="1407798967">
    <w:abstractNumId w:val="6"/>
  </w:num>
  <w:num w:numId="14" w16cid:durableId="322248355">
    <w:abstractNumId w:val="1"/>
  </w:num>
  <w:num w:numId="15" w16cid:durableId="1818909761">
    <w:abstractNumId w:val="8"/>
  </w:num>
  <w:num w:numId="16" w16cid:durableId="1493833045">
    <w:abstractNumId w:val="4"/>
  </w:num>
  <w:num w:numId="17" w16cid:durableId="80820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02"/>
    <w:rsid w:val="000011C7"/>
    <w:rsid w:val="0002763F"/>
    <w:rsid w:val="00030CA7"/>
    <w:rsid w:val="00031DD1"/>
    <w:rsid w:val="00035319"/>
    <w:rsid w:val="00042F68"/>
    <w:rsid w:val="0005033B"/>
    <w:rsid w:val="00053545"/>
    <w:rsid w:val="00055406"/>
    <w:rsid w:val="0007313B"/>
    <w:rsid w:val="00075974"/>
    <w:rsid w:val="00077DD4"/>
    <w:rsid w:val="0008218B"/>
    <w:rsid w:val="000902FA"/>
    <w:rsid w:val="000A492E"/>
    <w:rsid w:val="000A50D8"/>
    <w:rsid w:val="000B169E"/>
    <w:rsid w:val="000D1721"/>
    <w:rsid w:val="000D2E6D"/>
    <w:rsid w:val="000E1719"/>
    <w:rsid w:val="000E3431"/>
    <w:rsid w:val="000E3A5D"/>
    <w:rsid w:val="000E4803"/>
    <w:rsid w:val="000E565F"/>
    <w:rsid w:val="000F337D"/>
    <w:rsid w:val="001025B4"/>
    <w:rsid w:val="00105CFE"/>
    <w:rsid w:val="00113F06"/>
    <w:rsid w:val="00117122"/>
    <w:rsid w:val="00122732"/>
    <w:rsid w:val="001273E3"/>
    <w:rsid w:val="00133A7C"/>
    <w:rsid w:val="00141CEC"/>
    <w:rsid w:val="00154960"/>
    <w:rsid w:val="0017473F"/>
    <w:rsid w:val="00175937"/>
    <w:rsid w:val="00177752"/>
    <w:rsid w:val="001779F2"/>
    <w:rsid w:val="0018288A"/>
    <w:rsid w:val="0018392E"/>
    <w:rsid w:val="0019051C"/>
    <w:rsid w:val="001B1D46"/>
    <w:rsid w:val="001B6C6F"/>
    <w:rsid w:val="001C1BB3"/>
    <w:rsid w:val="001C57CD"/>
    <w:rsid w:val="001C5A22"/>
    <w:rsid w:val="001D37F9"/>
    <w:rsid w:val="001E79EE"/>
    <w:rsid w:val="001F3046"/>
    <w:rsid w:val="001F6ABD"/>
    <w:rsid w:val="0020221D"/>
    <w:rsid w:val="002038B9"/>
    <w:rsid w:val="00207CD8"/>
    <w:rsid w:val="002101F5"/>
    <w:rsid w:val="00212112"/>
    <w:rsid w:val="0021494D"/>
    <w:rsid w:val="00226033"/>
    <w:rsid w:val="00231704"/>
    <w:rsid w:val="00243E1A"/>
    <w:rsid w:val="00244116"/>
    <w:rsid w:val="00267CC3"/>
    <w:rsid w:val="00275A3B"/>
    <w:rsid w:val="00282098"/>
    <w:rsid w:val="002934EF"/>
    <w:rsid w:val="00296D23"/>
    <w:rsid w:val="00297ECC"/>
    <w:rsid w:val="002B2C5E"/>
    <w:rsid w:val="002B58BF"/>
    <w:rsid w:val="002C0DB7"/>
    <w:rsid w:val="002C7E5A"/>
    <w:rsid w:val="002E1C3C"/>
    <w:rsid w:val="002E27D3"/>
    <w:rsid w:val="002E453C"/>
    <w:rsid w:val="002F227C"/>
    <w:rsid w:val="003225C6"/>
    <w:rsid w:val="00323667"/>
    <w:rsid w:val="003249DB"/>
    <w:rsid w:val="00324B20"/>
    <w:rsid w:val="00327C9B"/>
    <w:rsid w:val="003423DC"/>
    <w:rsid w:val="003529F0"/>
    <w:rsid w:val="00365A9D"/>
    <w:rsid w:val="00397DD4"/>
    <w:rsid w:val="003A2DC3"/>
    <w:rsid w:val="003B125B"/>
    <w:rsid w:val="003B18D9"/>
    <w:rsid w:val="003C014C"/>
    <w:rsid w:val="003D13E3"/>
    <w:rsid w:val="003D4A14"/>
    <w:rsid w:val="003E101F"/>
    <w:rsid w:val="003E55BA"/>
    <w:rsid w:val="003E7A7F"/>
    <w:rsid w:val="004215B6"/>
    <w:rsid w:val="00441314"/>
    <w:rsid w:val="00450D65"/>
    <w:rsid w:val="00463934"/>
    <w:rsid w:val="004661E3"/>
    <w:rsid w:val="00467EBD"/>
    <w:rsid w:val="00472E65"/>
    <w:rsid w:val="004756AE"/>
    <w:rsid w:val="00475910"/>
    <w:rsid w:val="0048184E"/>
    <w:rsid w:val="00491D44"/>
    <w:rsid w:val="00494772"/>
    <w:rsid w:val="00496233"/>
    <w:rsid w:val="004A67B3"/>
    <w:rsid w:val="004B2466"/>
    <w:rsid w:val="004B511F"/>
    <w:rsid w:val="004B79A4"/>
    <w:rsid w:val="004D424A"/>
    <w:rsid w:val="004E1CD0"/>
    <w:rsid w:val="004F60D9"/>
    <w:rsid w:val="004F7629"/>
    <w:rsid w:val="00505D40"/>
    <w:rsid w:val="00512163"/>
    <w:rsid w:val="005125D4"/>
    <w:rsid w:val="005161ED"/>
    <w:rsid w:val="005218BB"/>
    <w:rsid w:val="00523B03"/>
    <w:rsid w:val="00524BA8"/>
    <w:rsid w:val="00526725"/>
    <w:rsid w:val="005343DF"/>
    <w:rsid w:val="0054154F"/>
    <w:rsid w:val="00542998"/>
    <w:rsid w:val="00543BA8"/>
    <w:rsid w:val="00547B8F"/>
    <w:rsid w:val="00556742"/>
    <w:rsid w:val="00564E27"/>
    <w:rsid w:val="005651D8"/>
    <w:rsid w:val="0056620E"/>
    <w:rsid w:val="005757C5"/>
    <w:rsid w:val="00583360"/>
    <w:rsid w:val="005908E9"/>
    <w:rsid w:val="005A2F9E"/>
    <w:rsid w:val="005A74D7"/>
    <w:rsid w:val="005B0A02"/>
    <w:rsid w:val="005B1AB4"/>
    <w:rsid w:val="005C4452"/>
    <w:rsid w:val="005C65FA"/>
    <w:rsid w:val="005D66A6"/>
    <w:rsid w:val="005E1235"/>
    <w:rsid w:val="005E46A0"/>
    <w:rsid w:val="00617866"/>
    <w:rsid w:val="0062094C"/>
    <w:rsid w:val="00626AE5"/>
    <w:rsid w:val="00626C12"/>
    <w:rsid w:val="00626CB8"/>
    <w:rsid w:val="006458D4"/>
    <w:rsid w:val="00656801"/>
    <w:rsid w:val="0066636A"/>
    <w:rsid w:val="00673C3C"/>
    <w:rsid w:val="006A1E1C"/>
    <w:rsid w:val="006B0F2B"/>
    <w:rsid w:val="00717863"/>
    <w:rsid w:val="00732477"/>
    <w:rsid w:val="00732AF1"/>
    <w:rsid w:val="007360B8"/>
    <w:rsid w:val="00746B6E"/>
    <w:rsid w:val="0075327C"/>
    <w:rsid w:val="007607B4"/>
    <w:rsid w:val="00762067"/>
    <w:rsid w:val="00767DC3"/>
    <w:rsid w:val="00780362"/>
    <w:rsid w:val="007874DB"/>
    <w:rsid w:val="0079174D"/>
    <w:rsid w:val="00794C8D"/>
    <w:rsid w:val="00796BC1"/>
    <w:rsid w:val="007B02C2"/>
    <w:rsid w:val="007B7F27"/>
    <w:rsid w:val="007C1C8F"/>
    <w:rsid w:val="007C29EC"/>
    <w:rsid w:val="007E5A7F"/>
    <w:rsid w:val="007F4486"/>
    <w:rsid w:val="007F5494"/>
    <w:rsid w:val="00820712"/>
    <w:rsid w:val="0083143A"/>
    <w:rsid w:val="0083606C"/>
    <w:rsid w:val="008453C2"/>
    <w:rsid w:val="00846C33"/>
    <w:rsid w:val="008712D0"/>
    <w:rsid w:val="008743FA"/>
    <w:rsid w:val="00876CEA"/>
    <w:rsid w:val="00891482"/>
    <w:rsid w:val="008A2E12"/>
    <w:rsid w:val="008A32BA"/>
    <w:rsid w:val="008A4D5C"/>
    <w:rsid w:val="008A4E48"/>
    <w:rsid w:val="008B12E4"/>
    <w:rsid w:val="008B270F"/>
    <w:rsid w:val="008B704A"/>
    <w:rsid w:val="008C3128"/>
    <w:rsid w:val="008C3D46"/>
    <w:rsid w:val="008D682A"/>
    <w:rsid w:val="008E7C99"/>
    <w:rsid w:val="008F66C6"/>
    <w:rsid w:val="008F7156"/>
    <w:rsid w:val="0090329B"/>
    <w:rsid w:val="00907301"/>
    <w:rsid w:val="009110E8"/>
    <w:rsid w:val="00922909"/>
    <w:rsid w:val="00926645"/>
    <w:rsid w:val="00933B08"/>
    <w:rsid w:val="0093719B"/>
    <w:rsid w:val="0094184D"/>
    <w:rsid w:val="009524CA"/>
    <w:rsid w:val="00966E5E"/>
    <w:rsid w:val="009714B9"/>
    <w:rsid w:val="009804C5"/>
    <w:rsid w:val="00987EB7"/>
    <w:rsid w:val="00993B14"/>
    <w:rsid w:val="00993F7F"/>
    <w:rsid w:val="009A6AAF"/>
    <w:rsid w:val="009B268D"/>
    <w:rsid w:val="009B6206"/>
    <w:rsid w:val="009B7D02"/>
    <w:rsid w:val="009C1DC6"/>
    <w:rsid w:val="009C3A36"/>
    <w:rsid w:val="009C78B9"/>
    <w:rsid w:val="009D41BE"/>
    <w:rsid w:val="009D42AB"/>
    <w:rsid w:val="009E7E53"/>
    <w:rsid w:val="009F0275"/>
    <w:rsid w:val="00A01026"/>
    <w:rsid w:val="00A051D4"/>
    <w:rsid w:val="00A33DFD"/>
    <w:rsid w:val="00A34553"/>
    <w:rsid w:val="00A4081F"/>
    <w:rsid w:val="00A45433"/>
    <w:rsid w:val="00A61D28"/>
    <w:rsid w:val="00A6377A"/>
    <w:rsid w:val="00A670D6"/>
    <w:rsid w:val="00A837D5"/>
    <w:rsid w:val="00A97C7A"/>
    <w:rsid w:val="00AB051E"/>
    <w:rsid w:val="00AB73B0"/>
    <w:rsid w:val="00AC48F9"/>
    <w:rsid w:val="00AD4DA4"/>
    <w:rsid w:val="00AD790F"/>
    <w:rsid w:val="00AE13DF"/>
    <w:rsid w:val="00AE1AA0"/>
    <w:rsid w:val="00AE7EA0"/>
    <w:rsid w:val="00B01135"/>
    <w:rsid w:val="00B018D1"/>
    <w:rsid w:val="00B06633"/>
    <w:rsid w:val="00B06926"/>
    <w:rsid w:val="00B10666"/>
    <w:rsid w:val="00B15D43"/>
    <w:rsid w:val="00B227A3"/>
    <w:rsid w:val="00B26A3D"/>
    <w:rsid w:val="00B55C19"/>
    <w:rsid w:val="00B55EEF"/>
    <w:rsid w:val="00B77523"/>
    <w:rsid w:val="00B92585"/>
    <w:rsid w:val="00B96A26"/>
    <w:rsid w:val="00B96BE7"/>
    <w:rsid w:val="00BB2D42"/>
    <w:rsid w:val="00BB433C"/>
    <w:rsid w:val="00BB60EA"/>
    <w:rsid w:val="00BC2273"/>
    <w:rsid w:val="00BC6248"/>
    <w:rsid w:val="00BE15F7"/>
    <w:rsid w:val="00BE59EB"/>
    <w:rsid w:val="00BF28A9"/>
    <w:rsid w:val="00C04085"/>
    <w:rsid w:val="00C04FDF"/>
    <w:rsid w:val="00C15852"/>
    <w:rsid w:val="00C230C0"/>
    <w:rsid w:val="00C32CE4"/>
    <w:rsid w:val="00C521A5"/>
    <w:rsid w:val="00C545AE"/>
    <w:rsid w:val="00C606EC"/>
    <w:rsid w:val="00C66809"/>
    <w:rsid w:val="00C71C3A"/>
    <w:rsid w:val="00C84ECD"/>
    <w:rsid w:val="00C871FA"/>
    <w:rsid w:val="00C972C4"/>
    <w:rsid w:val="00CA683A"/>
    <w:rsid w:val="00CC46D7"/>
    <w:rsid w:val="00D00E31"/>
    <w:rsid w:val="00D42AA2"/>
    <w:rsid w:val="00D57A9E"/>
    <w:rsid w:val="00D777C4"/>
    <w:rsid w:val="00D937BE"/>
    <w:rsid w:val="00DA5920"/>
    <w:rsid w:val="00DB0235"/>
    <w:rsid w:val="00DB780B"/>
    <w:rsid w:val="00DD4028"/>
    <w:rsid w:val="00DE342E"/>
    <w:rsid w:val="00DE4DF7"/>
    <w:rsid w:val="00DE7172"/>
    <w:rsid w:val="00DF2AD4"/>
    <w:rsid w:val="00E06E60"/>
    <w:rsid w:val="00E206FE"/>
    <w:rsid w:val="00E45E81"/>
    <w:rsid w:val="00E5015D"/>
    <w:rsid w:val="00E532F9"/>
    <w:rsid w:val="00E569CE"/>
    <w:rsid w:val="00E65E25"/>
    <w:rsid w:val="00E708FA"/>
    <w:rsid w:val="00E76939"/>
    <w:rsid w:val="00E85F02"/>
    <w:rsid w:val="00E86923"/>
    <w:rsid w:val="00E929AC"/>
    <w:rsid w:val="00EA09EC"/>
    <w:rsid w:val="00EA0D29"/>
    <w:rsid w:val="00EB2B18"/>
    <w:rsid w:val="00EB3665"/>
    <w:rsid w:val="00EB73F8"/>
    <w:rsid w:val="00EC0CB8"/>
    <w:rsid w:val="00ED6BB1"/>
    <w:rsid w:val="00ED7C7F"/>
    <w:rsid w:val="00EF108C"/>
    <w:rsid w:val="00EF6B43"/>
    <w:rsid w:val="00F00CC6"/>
    <w:rsid w:val="00F070F7"/>
    <w:rsid w:val="00F13EBF"/>
    <w:rsid w:val="00F24F43"/>
    <w:rsid w:val="00F327C6"/>
    <w:rsid w:val="00F45F3C"/>
    <w:rsid w:val="00F50101"/>
    <w:rsid w:val="00F55B22"/>
    <w:rsid w:val="00F65274"/>
    <w:rsid w:val="00F71D79"/>
    <w:rsid w:val="00F75904"/>
    <w:rsid w:val="00F91C7C"/>
    <w:rsid w:val="00FA7DDB"/>
    <w:rsid w:val="00FB4D6D"/>
    <w:rsid w:val="00FB628D"/>
    <w:rsid w:val="00FB79E1"/>
    <w:rsid w:val="00FC3E8C"/>
    <w:rsid w:val="00FC5939"/>
    <w:rsid w:val="00FC722C"/>
    <w:rsid w:val="00FD3A06"/>
    <w:rsid w:val="00FF3E26"/>
    <w:rsid w:val="00FF426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CA682"/>
  <w15:docId w15:val="{37134ACD-B9E0-402B-8B3A-3B20DC4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1">
    <w:name w:val="body1"/>
    <w:rPr>
      <w:rFonts w:ascii="Verdana" w:hAnsi="Verdana" w:cs="Times New Roman"/>
      <w:color w:val="FFFFFF"/>
      <w:sz w:val="18"/>
      <w:szCs w:val="18"/>
      <w:u w:val="none"/>
      <w:effect w:val="none"/>
    </w:rPr>
  </w:style>
  <w:style w:type="paragraph" w:styleId="BodyText">
    <w:name w:val="Body Text"/>
    <w:basedOn w:val="Normal"/>
    <w:rPr>
      <w:szCs w:val="20"/>
    </w:rPr>
  </w:style>
  <w:style w:type="paragraph" w:styleId="BlockText">
    <w:name w:val="Block Text"/>
    <w:basedOn w:val="Normal"/>
    <w:pPr>
      <w:ind w:left="1440" w:right="540"/>
      <w:jc w:val="both"/>
    </w:pPr>
    <w:rPr>
      <w:rFonts w:ascii="Garamond" w:hAnsi="Garamond"/>
      <w:iCs/>
      <w:sz w:val="22"/>
      <w:szCs w:val="22"/>
    </w:rPr>
  </w:style>
  <w:style w:type="paragraph" w:styleId="BodyText2">
    <w:name w:val="Body Text 2"/>
    <w:basedOn w:val="Normal"/>
    <w:rPr>
      <w:rFonts w:ascii="Garamond" w:hAnsi="Garamond"/>
      <w:iCs/>
      <w:sz w:val="22"/>
      <w:szCs w:val="22"/>
    </w:rPr>
  </w:style>
  <w:style w:type="table" w:styleId="TableGrid">
    <w:name w:val="Table Grid"/>
    <w:basedOn w:val="TableNormal"/>
    <w:uiPriority w:val="59"/>
    <w:rsid w:val="00FC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E65E25"/>
    <w:rPr>
      <w:rFonts w:cs="Times New Roman"/>
    </w:rPr>
  </w:style>
  <w:style w:type="paragraph" w:styleId="BalloonText">
    <w:name w:val="Balloon Text"/>
    <w:basedOn w:val="Normal"/>
    <w:link w:val="BalloonTextChar"/>
    <w:rsid w:val="00B5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C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606E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E342E"/>
    <w:rPr>
      <w:sz w:val="24"/>
      <w:szCs w:val="24"/>
    </w:rPr>
  </w:style>
  <w:style w:type="paragraph" w:styleId="NoSpacing">
    <w:name w:val="No Spacing"/>
    <w:uiPriority w:val="1"/>
    <w:qFormat/>
    <w:rsid w:val="008F7156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91D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D44"/>
    <w:pPr>
      <w:ind w:left="720"/>
      <w:contextualSpacing/>
    </w:pPr>
  </w:style>
  <w:style w:type="paragraph" w:styleId="Revision">
    <w:name w:val="Revision"/>
    <w:hidden/>
    <w:uiPriority w:val="99"/>
    <w:semiHidden/>
    <w:rsid w:val="00F91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74CE8-C00B-4E2A-9281-F6252E502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31C6C-4D28-4816-9422-5C324D2CB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6DA3D-9068-4C48-A7F9-D3BB51199D66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4.xml><?xml version="1.0" encoding="utf-8"?>
<ds:datastoreItem xmlns:ds="http://schemas.openxmlformats.org/officeDocument/2006/customXml" ds:itemID="{27C5E9F2-65DD-4F06-8C9A-D33A05E39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FOG</Company>
  <LinksUpToDate>false</LinksUpToDate>
  <CharactersWithSpaces>4227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mailto:NOPACAAdverseActions@ams.usda.gov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Mesh</dc:creator>
  <cp:lastModifiedBy>Meredith Morgan - QCS</cp:lastModifiedBy>
  <cp:revision>3</cp:revision>
  <cp:lastPrinted>2019-01-07T20:49:00Z</cp:lastPrinted>
  <dcterms:created xsi:type="dcterms:W3CDTF">2022-12-09T13:53:00Z</dcterms:created>
  <dcterms:modified xsi:type="dcterms:W3CDTF">2022-12-09T13:53:00Z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</Properties>
</file>